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B52D" w14:textId="77777777" w:rsidR="008759D1" w:rsidRDefault="0098362B" w:rsidP="00F404A9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Title:</w:t>
      </w:r>
      <w:r w:rsidR="008759D1">
        <w:rPr>
          <w:b/>
          <w:sz w:val="28"/>
          <w:szCs w:val="28"/>
        </w:rPr>
        <w:t xml:space="preserve">  </w:t>
      </w:r>
    </w:p>
    <w:p w14:paraId="242577E5" w14:textId="331DEAC7" w:rsidR="006A7976" w:rsidRDefault="008759D1" w:rsidP="00F404A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4AC7">
        <w:rPr>
          <w:rFonts w:cstheme="minorHAnsi"/>
          <w:color w:val="000000" w:themeColor="text1"/>
          <w:sz w:val="24"/>
          <w:szCs w:val="24"/>
        </w:rPr>
        <w:t>Cystic Fibrosis-related neurodegenerative disease associated with tauopathy and cognitive decline in aged CF mice</w:t>
      </w:r>
    </w:p>
    <w:p w14:paraId="49F8F247" w14:textId="77777777" w:rsidR="00E94AC7" w:rsidRPr="00E94AC7" w:rsidRDefault="00E94AC7" w:rsidP="00F404A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D09414A" w14:textId="77777777" w:rsidR="008759D1" w:rsidRDefault="006A7976" w:rsidP="00F404A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Lay Title:</w:t>
      </w:r>
      <w:r w:rsidR="008759D1">
        <w:rPr>
          <w:b/>
          <w:sz w:val="28"/>
          <w:szCs w:val="28"/>
        </w:rPr>
        <w:t xml:space="preserve">  </w:t>
      </w:r>
    </w:p>
    <w:p w14:paraId="2C518F27" w14:textId="1E6753DF" w:rsidR="0098362B" w:rsidRDefault="008759D1" w:rsidP="00F404A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4AC7">
        <w:rPr>
          <w:rFonts w:cstheme="minorHAnsi"/>
          <w:color w:val="000000" w:themeColor="text1"/>
          <w:sz w:val="24"/>
          <w:szCs w:val="24"/>
        </w:rPr>
        <w:t>Cystic fibrosis mice show progressive learning and memory issues associated with aging</w:t>
      </w:r>
    </w:p>
    <w:p w14:paraId="5F668079" w14:textId="77777777" w:rsidR="00E94AC7" w:rsidRPr="00E94AC7" w:rsidRDefault="00E94AC7" w:rsidP="00F404A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FED8875" w14:textId="77777777" w:rsidR="0098362B" w:rsidRDefault="0098362B" w:rsidP="00F404A9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Authors:</w:t>
      </w:r>
    </w:p>
    <w:p w14:paraId="04453B4C" w14:textId="40DBE77D" w:rsidR="008759D1" w:rsidRPr="00E94AC7" w:rsidRDefault="008759D1" w:rsidP="00F404A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vertAlign w:val="superscript"/>
        </w:rPr>
      </w:pPr>
      <w:r w:rsidRPr="00E94AC7">
        <w:rPr>
          <w:rFonts w:cstheme="minorHAnsi"/>
          <w:color w:val="000000" w:themeColor="text1"/>
          <w:sz w:val="24"/>
          <w:szCs w:val="24"/>
        </w:rPr>
        <w:t>Danica F. Patton-</w:t>
      </w:r>
      <w:proofErr w:type="spellStart"/>
      <w:r w:rsidRPr="00E94AC7">
        <w:rPr>
          <w:rFonts w:cstheme="minorHAnsi"/>
          <w:color w:val="000000" w:themeColor="text1"/>
          <w:sz w:val="24"/>
          <w:szCs w:val="24"/>
        </w:rPr>
        <w:t>Parfyonov</w:t>
      </w:r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a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E94AC7">
        <w:rPr>
          <w:rFonts w:cstheme="minorHAnsi"/>
          <w:color w:val="000000" w:themeColor="text1"/>
          <w:sz w:val="24"/>
          <w:szCs w:val="24"/>
        </w:rPr>
        <w:t>Xinming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 Wang</w:t>
      </w:r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e</w:t>
      </w:r>
      <w:r w:rsidRPr="00E94AC7">
        <w:rPr>
          <w:rFonts w:cstheme="minorHAnsi"/>
          <w:color w:val="000000" w:themeColor="text1"/>
          <w:sz w:val="24"/>
          <w:szCs w:val="24"/>
        </w:rPr>
        <w:t xml:space="preserve">, Sarah </w:t>
      </w:r>
      <w:proofErr w:type="spellStart"/>
      <w:proofErr w:type="gramStart"/>
      <w:r w:rsidRPr="00E94AC7">
        <w:rPr>
          <w:rFonts w:cstheme="minorHAnsi"/>
          <w:color w:val="000000" w:themeColor="text1"/>
          <w:sz w:val="24"/>
          <w:szCs w:val="24"/>
        </w:rPr>
        <w:t>Barker</w:t>
      </w:r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b,c</w:t>
      </w:r>
      <w:proofErr w:type="gramEnd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,</w:t>
      </w:r>
      <w:proofErr w:type="gramStart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d,e</w:t>
      </w:r>
      <w:proofErr w:type="gramEnd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,g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, Deborah A. </w:t>
      </w:r>
      <w:proofErr w:type="spellStart"/>
      <w:r w:rsidRPr="00E94AC7">
        <w:rPr>
          <w:rFonts w:cstheme="minorHAnsi"/>
          <w:color w:val="000000" w:themeColor="text1"/>
          <w:sz w:val="24"/>
          <w:szCs w:val="24"/>
        </w:rPr>
        <w:t>Corey</w:t>
      </w:r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a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 Edwin Vázquez-</w:t>
      </w:r>
      <w:proofErr w:type="spellStart"/>
      <w:proofErr w:type="gramStart"/>
      <w:r w:rsidRPr="00E94AC7">
        <w:rPr>
          <w:rFonts w:cstheme="minorHAnsi"/>
          <w:color w:val="000000" w:themeColor="text1"/>
          <w:sz w:val="24"/>
          <w:szCs w:val="24"/>
        </w:rPr>
        <w:t>Rosa</w:t>
      </w:r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b,c</w:t>
      </w:r>
      <w:proofErr w:type="gramEnd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,</w:t>
      </w:r>
      <w:proofErr w:type="gramStart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d,e</w:t>
      </w:r>
      <w:proofErr w:type="gramEnd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,</w:t>
      </w:r>
      <w:proofErr w:type="gramStart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g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>,  Nichele</w:t>
      </w:r>
      <w:proofErr w:type="gramEnd"/>
      <w:r w:rsidRPr="00E94AC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94AC7">
        <w:rPr>
          <w:rFonts w:cstheme="minorHAnsi"/>
          <w:color w:val="000000" w:themeColor="text1"/>
          <w:sz w:val="24"/>
          <w:szCs w:val="24"/>
        </w:rPr>
        <w:t>Abeyesundere</w:t>
      </w:r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a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, Whitney M. </w:t>
      </w:r>
      <w:proofErr w:type="spellStart"/>
      <w:r w:rsidRPr="00E94AC7">
        <w:rPr>
          <w:rFonts w:cstheme="minorHAnsi"/>
          <w:color w:val="000000" w:themeColor="text1"/>
          <w:sz w:val="24"/>
          <w:szCs w:val="24"/>
        </w:rPr>
        <w:t>Ward</w:t>
      </w:r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g</w:t>
      </w:r>
      <w:proofErr w:type="spellEnd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 xml:space="preserve">, </w:t>
      </w:r>
      <w:r w:rsidRPr="00E94AC7">
        <w:rPr>
          <w:rFonts w:cstheme="minorHAnsi"/>
          <w:color w:val="000000" w:themeColor="text1"/>
          <w:sz w:val="24"/>
          <w:szCs w:val="24"/>
        </w:rPr>
        <w:t xml:space="preserve">Rebecca </w:t>
      </w:r>
      <w:proofErr w:type="spellStart"/>
      <w:r w:rsidRPr="00E94AC7">
        <w:rPr>
          <w:rFonts w:cstheme="minorHAnsi"/>
          <w:color w:val="000000" w:themeColor="text1"/>
          <w:sz w:val="24"/>
          <w:szCs w:val="24"/>
        </w:rPr>
        <w:t>Darrah</w:t>
      </w:r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a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, Jung-A. A. </w:t>
      </w:r>
      <w:proofErr w:type="spellStart"/>
      <w:r w:rsidRPr="00E94AC7">
        <w:rPr>
          <w:rFonts w:cstheme="minorHAnsi"/>
          <w:color w:val="000000" w:themeColor="text1"/>
          <w:sz w:val="24"/>
          <w:szCs w:val="24"/>
        </w:rPr>
        <w:t>Woo</w:t>
      </w:r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e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>, David E. Kang</w:t>
      </w:r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e</w:t>
      </w:r>
      <w:r w:rsidRPr="00E94AC7">
        <w:rPr>
          <w:rFonts w:cstheme="minorHAnsi"/>
          <w:color w:val="000000" w:themeColor="text1"/>
          <w:sz w:val="24"/>
          <w:szCs w:val="24"/>
        </w:rPr>
        <w:t xml:space="preserve">, Andrew A. </w:t>
      </w:r>
      <w:proofErr w:type="spellStart"/>
      <w:proofErr w:type="gramStart"/>
      <w:r w:rsidRPr="00E94AC7">
        <w:rPr>
          <w:rFonts w:cstheme="minorHAnsi"/>
          <w:color w:val="000000" w:themeColor="text1"/>
          <w:sz w:val="24"/>
          <w:szCs w:val="24"/>
        </w:rPr>
        <w:t>Pieper</w:t>
      </w:r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b,c</w:t>
      </w:r>
      <w:proofErr w:type="gramEnd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,</w:t>
      </w:r>
      <w:proofErr w:type="gramStart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d,e</w:t>
      </w:r>
      <w:proofErr w:type="gramEnd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,</w:t>
      </w:r>
      <w:proofErr w:type="gramStart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f,g</w:t>
      </w:r>
      <w:proofErr w:type="spellEnd"/>
      <w:proofErr w:type="gramEnd"/>
      <w:r w:rsidRPr="00E94AC7">
        <w:rPr>
          <w:rFonts w:cstheme="minorHAnsi"/>
          <w:color w:val="000000" w:themeColor="text1"/>
          <w:sz w:val="24"/>
          <w:szCs w:val="24"/>
        </w:rPr>
        <w:t xml:space="preserve">, Thomas J. </w:t>
      </w:r>
      <w:proofErr w:type="spellStart"/>
      <w:r w:rsidRPr="00E94AC7">
        <w:rPr>
          <w:rFonts w:cstheme="minorHAnsi"/>
          <w:color w:val="000000" w:themeColor="text1"/>
          <w:sz w:val="24"/>
          <w:szCs w:val="24"/>
        </w:rPr>
        <w:t>Kelley</w:t>
      </w:r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a</w:t>
      </w:r>
      <w:proofErr w:type="spellEnd"/>
    </w:p>
    <w:p w14:paraId="6698E0AB" w14:textId="77777777" w:rsidR="0098362B" w:rsidRPr="00E94AC7" w:rsidRDefault="0098362B" w:rsidP="00F404A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1EFFD1B" w14:textId="77777777" w:rsidR="0098362B" w:rsidRDefault="0098362B" w:rsidP="00F404A9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Affiliations:</w:t>
      </w:r>
    </w:p>
    <w:p w14:paraId="62747D2E" w14:textId="77777777" w:rsidR="008759D1" w:rsidRPr="00E94AC7" w:rsidRDefault="008759D1" w:rsidP="00F404A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vertAlign w:val="superscript"/>
        </w:rPr>
      </w:pPr>
      <w:proofErr w:type="spellStart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a</w:t>
      </w:r>
      <w:r w:rsidRPr="00E94AC7">
        <w:rPr>
          <w:rFonts w:cstheme="minorHAnsi"/>
          <w:color w:val="000000" w:themeColor="text1"/>
          <w:sz w:val="24"/>
          <w:szCs w:val="24"/>
        </w:rPr>
        <w:t>Department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 of Genetics and Genome Sciences, School of Medicine, Case Western Reserve University, Cleveland, OH 44106</w:t>
      </w:r>
    </w:p>
    <w:p w14:paraId="29F32D8C" w14:textId="77777777" w:rsidR="008759D1" w:rsidRPr="00E94AC7" w:rsidRDefault="008759D1" w:rsidP="00F404A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b</w:t>
      </w:r>
      <w:r w:rsidRPr="00E94AC7">
        <w:rPr>
          <w:rFonts w:cstheme="minorHAnsi"/>
          <w:color w:val="000000" w:themeColor="text1"/>
          <w:sz w:val="24"/>
          <w:szCs w:val="24"/>
        </w:rPr>
        <w:t>Brain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 Health Medicines </w:t>
      </w:r>
      <w:proofErr w:type="spellStart"/>
      <w:r w:rsidRPr="00E94AC7">
        <w:rPr>
          <w:rFonts w:cstheme="minorHAnsi"/>
          <w:color w:val="000000" w:themeColor="text1"/>
          <w:sz w:val="24"/>
          <w:szCs w:val="24"/>
        </w:rPr>
        <w:t>Center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, Harrington Discovery Institute, University Hospitals, Cleveland Medical </w:t>
      </w:r>
      <w:proofErr w:type="spellStart"/>
      <w:r w:rsidRPr="00E94AC7">
        <w:rPr>
          <w:rFonts w:cstheme="minorHAnsi"/>
          <w:color w:val="000000" w:themeColor="text1"/>
          <w:sz w:val="24"/>
          <w:szCs w:val="24"/>
        </w:rPr>
        <w:t>Center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, Cleveland, OH </w:t>
      </w:r>
      <w:proofErr w:type="gramStart"/>
      <w:r w:rsidRPr="00E94AC7">
        <w:rPr>
          <w:rFonts w:cstheme="minorHAnsi"/>
          <w:color w:val="000000" w:themeColor="text1"/>
          <w:sz w:val="24"/>
          <w:szCs w:val="24"/>
        </w:rPr>
        <w:t>44106;</w:t>
      </w:r>
      <w:proofErr w:type="gramEnd"/>
      <w:r w:rsidRPr="00E94AC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127138C" w14:textId="77777777" w:rsidR="008759D1" w:rsidRPr="00E94AC7" w:rsidRDefault="008759D1" w:rsidP="00F404A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c</w:t>
      </w:r>
      <w:r w:rsidRPr="00E94AC7">
        <w:rPr>
          <w:rFonts w:cstheme="minorHAnsi"/>
          <w:color w:val="000000" w:themeColor="text1"/>
          <w:sz w:val="24"/>
          <w:szCs w:val="24"/>
        </w:rPr>
        <w:t>Geriatric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 Psychiatry, GRECC, Louis Stokes VA Medical </w:t>
      </w:r>
      <w:proofErr w:type="spellStart"/>
      <w:r w:rsidRPr="00E94AC7">
        <w:rPr>
          <w:rFonts w:cstheme="minorHAnsi"/>
          <w:color w:val="000000" w:themeColor="text1"/>
          <w:sz w:val="24"/>
          <w:szCs w:val="24"/>
        </w:rPr>
        <w:t>Center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; Cleveland, OH </w:t>
      </w:r>
      <w:proofErr w:type="gramStart"/>
      <w:r w:rsidRPr="00E94AC7">
        <w:rPr>
          <w:rFonts w:cstheme="minorHAnsi"/>
          <w:color w:val="000000" w:themeColor="text1"/>
          <w:sz w:val="24"/>
          <w:szCs w:val="24"/>
        </w:rPr>
        <w:t>44106;</w:t>
      </w:r>
      <w:proofErr w:type="gramEnd"/>
      <w:r w:rsidRPr="00E94AC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325CAD7" w14:textId="77777777" w:rsidR="008759D1" w:rsidRPr="00E94AC7" w:rsidRDefault="008759D1" w:rsidP="00F404A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d</w:t>
      </w:r>
      <w:r w:rsidRPr="00E94AC7">
        <w:rPr>
          <w:rFonts w:cstheme="minorHAnsi"/>
          <w:color w:val="000000" w:themeColor="text1"/>
          <w:sz w:val="24"/>
          <w:szCs w:val="24"/>
        </w:rPr>
        <w:t>Institute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 for Transformative Molecular Medicine, School of Medicine, Case Western Reserve University, Cleveland, OH </w:t>
      </w:r>
      <w:proofErr w:type="gramStart"/>
      <w:r w:rsidRPr="00E94AC7">
        <w:rPr>
          <w:rFonts w:cstheme="minorHAnsi"/>
          <w:color w:val="000000" w:themeColor="text1"/>
          <w:sz w:val="24"/>
          <w:szCs w:val="24"/>
        </w:rPr>
        <w:t>44106;</w:t>
      </w:r>
      <w:proofErr w:type="gramEnd"/>
      <w:r w:rsidRPr="00E94AC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BE339A6" w14:textId="77777777" w:rsidR="008759D1" w:rsidRPr="00E94AC7" w:rsidRDefault="008759D1" w:rsidP="00F404A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e</w:t>
      </w:r>
      <w:r w:rsidRPr="00E94AC7">
        <w:rPr>
          <w:rFonts w:cstheme="minorHAnsi"/>
          <w:color w:val="000000" w:themeColor="text1"/>
          <w:sz w:val="24"/>
          <w:szCs w:val="24"/>
        </w:rPr>
        <w:t>Department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 of Pathology, School of Medicine, Case Western Reserve University, Cleveland, OH </w:t>
      </w:r>
      <w:proofErr w:type="gramStart"/>
      <w:r w:rsidRPr="00E94AC7">
        <w:rPr>
          <w:rFonts w:cstheme="minorHAnsi"/>
          <w:color w:val="000000" w:themeColor="text1"/>
          <w:sz w:val="24"/>
          <w:szCs w:val="24"/>
        </w:rPr>
        <w:t>44106;</w:t>
      </w:r>
      <w:proofErr w:type="gramEnd"/>
    </w:p>
    <w:p w14:paraId="37278134" w14:textId="77777777" w:rsidR="008759D1" w:rsidRPr="00E94AC7" w:rsidRDefault="008759D1" w:rsidP="00F404A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vertAlign w:val="superscript"/>
        </w:rPr>
      </w:pPr>
      <w:proofErr w:type="spellStart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f</w:t>
      </w:r>
      <w:r w:rsidRPr="00E94AC7">
        <w:rPr>
          <w:rFonts w:cstheme="minorHAnsi"/>
          <w:color w:val="000000" w:themeColor="text1"/>
          <w:sz w:val="24"/>
          <w:szCs w:val="24"/>
        </w:rPr>
        <w:t>Department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 of Neurosciences, School of Medicine, Case Western Reserve University, Cleveland, OH </w:t>
      </w:r>
      <w:proofErr w:type="gramStart"/>
      <w:r w:rsidRPr="00E94AC7">
        <w:rPr>
          <w:rFonts w:cstheme="minorHAnsi"/>
          <w:color w:val="000000" w:themeColor="text1"/>
          <w:sz w:val="24"/>
          <w:szCs w:val="24"/>
        </w:rPr>
        <w:t>44106;</w:t>
      </w:r>
      <w:proofErr w:type="gramEnd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 xml:space="preserve"> </w:t>
      </w:r>
    </w:p>
    <w:p w14:paraId="019487F4" w14:textId="77777777" w:rsidR="008759D1" w:rsidRPr="00E94AC7" w:rsidRDefault="008759D1" w:rsidP="00F404A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94AC7">
        <w:rPr>
          <w:rFonts w:cstheme="minorHAnsi"/>
          <w:color w:val="000000" w:themeColor="text1"/>
          <w:sz w:val="24"/>
          <w:szCs w:val="24"/>
          <w:vertAlign w:val="superscript"/>
        </w:rPr>
        <w:t>g</w:t>
      </w:r>
      <w:r w:rsidRPr="00E94AC7">
        <w:rPr>
          <w:rFonts w:cstheme="minorHAnsi"/>
          <w:color w:val="000000" w:themeColor="text1"/>
          <w:sz w:val="24"/>
          <w:szCs w:val="24"/>
        </w:rPr>
        <w:t>Department</w:t>
      </w:r>
      <w:proofErr w:type="spellEnd"/>
      <w:r w:rsidRPr="00E94AC7">
        <w:rPr>
          <w:rFonts w:cstheme="minorHAnsi"/>
          <w:color w:val="000000" w:themeColor="text1"/>
          <w:sz w:val="24"/>
          <w:szCs w:val="24"/>
        </w:rPr>
        <w:t xml:space="preserve"> of Psychiatry, School of Medicine, Case Western Reserve University, Cleveland, OH </w:t>
      </w:r>
      <w:proofErr w:type="gramStart"/>
      <w:r w:rsidRPr="00E94AC7">
        <w:rPr>
          <w:rFonts w:cstheme="minorHAnsi"/>
          <w:color w:val="000000" w:themeColor="text1"/>
          <w:sz w:val="24"/>
          <w:szCs w:val="24"/>
        </w:rPr>
        <w:t>44106;</w:t>
      </w:r>
      <w:proofErr w:type="gramEnd"/>
    </w:p>
    <w:p w14:paraId="6AF575D0" w14:textId="77777777" w:rsidR="008759D1" w:rsidRPr="00E94AC7" w:rsidRDefault="008759D1" w:rsidP="00F404A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29B4BBE" w14:textId="341E4FD8" w:rsidR="0098362B" w:rsidRDefault="0098362B" w:rsidP="00F404A9">
      <w:pPr>
        <w:spacing w:after="0" w:line="240" w:lineRule="auto"/>
        <w:jc w:val="both"/>
        <w:rPr>
          <w:b/>
          <w:i/>
          <w:sz w:val="28"/>
          <w:szCs w:val="28"/>
        </w:rPr>
      </w:pPr>
      <w:r w:rsidRPr="0098362B">
        <w:rPr>
          <w:b/>
          <w:sz w:val="28"/>
          <w:szCs w:val="28"/>
        </w:rPr>
        <w:t>What was your research question?</w:t>
      </w:r>
      <w:r w:rsidR="00540382">
        <w:rPr>
          <w:b/>
          <w:sz w:val="28"/>
          <w:szCs w:val="28"/>
        </w:rPr>
        <w:t xml:space="preserve"> </w:t>
      </w:r>
    </w:p>
    <w:p w14:paraId="4738DF80" w14:textId="37D28E0E" w:rsidR="008759D1" w:rsidRPr="00E94AC7" w:rsidRDefault="008759D1" w:rsidP="00F404A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94AC7">
        <w:rPr>
          <w:rFonts w:cstheme="minorHAnsi"/>
          <w:sz w:val="24"/>
          <w:szCs w:val="24"/>
        </w:rPr>
        <w:t xml:space="preserve">Highly effective modulator therapies have significantly improved health for people with CF and the effect of </w:t>
      </w:r>
      <w:r w:rsidR="0092588C" w:rsidRPr="00E94AC7">
        <w:rPr>
          <w:rFonts w:cstheme="minorHAnsi"/>
          <w:sz w:val="24"/>
          <w:szCs w:val="24"/>
        </w:rPr>
        <w:t>aging in the context of CF</w:t>
      </w:r>
      <w:r w:rsidRPr="00E94AC7">
        <w:rPr>
          <w:rFonts w:cstheme="minorHAnsi"/>
          <w:sz w:val="24"/>
          <w:szCs w:val="24"/>
        </w:rPr>
        <w:t xml:space="preserve"> needs to be explored.  Our previous studies have shown that CF mouse models accurately reflect neurological symptoms of CF, so we examined the effect of aging on CF neurological health.</w:t>
      </w:r>
    </w:p>
    <w:p w14:paraId="4AB59C81" w14:textId="77777777" w:rsidR="0098362B" w:rsidRPr="00E94AC7" w:rsidRDefault="0098362B" w:rsidP="00F404A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2D21517" w14:textId="7A5B9D83" w:rsidR="00540382" w:rsidRDefault="0098362B" w:rsidP="00F404A9">
      <w:pPr>
        <w:spacing w:after="0" w:line="240" w:lineRule="auto"/>
        <w:jc w:val="both"/>
        <w:rPr>
          <w:b/>
          <w:i/>
          <w:sz w:val="28"/>
          <w:szCs w:val="28"/>
        </w:rPr>
      </w:pPr>
      <w:r w:rsidRPr="0098362B">
        <w:rPr>
          <w:b/>
          <w:sz w:val="28"/>
          <w:szCs w:val="28"/>
        </w:rPr>
        <w:t>Why is this important?</w:t>
      </w:r>
      <w:r w:rsidR="00540382">
        <w:rPr>
          <w:b/>
          <w:sz w:val="28"/>
          <w:szCs w:val="28"/>
        </w:rPr>
        <w:t xml:space="preserve"> </w:t>
      </w:r>
    </w:p>
    <w:p w14:paraId="0B31E3FD" w14:textId="4C73CE1D" w:rsidR="008759D1" w:rsidRPr="00E94AC7" w:rsidRDefault="008759D1" w:rsidP="00F404A9">
      <w:pPr>
        <w:pStyle w:val="Default"/>
        <w:jc w:val="both"/>
        <w:rPr>
          <w:rFonts w:asciiTheme="minorHAnsi" w:hAnsiTheme="minorHAnsi" w:cstheme="minorHAnsi"/>
        </w:rPr>
      </w:pPr>
      <w:r w:rsidRPr="00E94AC7">
        <w:rPr>
          <w:rFonts w:asciiTheme="minorHAnsi" w:hAnsiTheme="minorHAnsi" w:cstheme="minorHAnsi"/>
        </w:rPr>
        <w:t xml:space="preserve">Little is known about the function of CFTR in the </w:t>
      </w:r>
      <w:proofErr w:type="gramStart"/>
      <w:r w:rsidRPr="00E94AC7">
        <w:rPr>
          <w:rFonts w:asciiTheme="minorHAnsi" w:hAnsiTheme="minorHAnsi" w:cstheme="minorHAnsi"/>
        </w:rPr>
        <w:t>brain</w:t>
      </w:r>
      <w:proofErr w:type="gramEnd"/>
      <w:r w:rsidRPr="00E94AC7">
        <w:rPr>
          <w:rFonts w:asciiTheme="minorHAnsi" w:hAnsiTheme="minorHAnsi" w:cstheme="minorHAnsi"/>
        </w:rPr>
        <w:t xml:space="preserve"> and it is unclear if </w:t>
      </w:r>
      <w:proofErr w:type="spellStart"/>
      <w:r w:rsidRPr="00E94AC7">
        <w:rPr>
          <w:rFonts w:asciiTheme="minorHAnsi" w:hAnsiTheme="minorHAnsi" w:cstheme="minorHAnsi"/>
        </w:rPr>
        <w:t>elexacaftor</w:t>
      </w:r>
      <w:proofErr w:type="spellEnd"/>
      <w:r w:rsidRPr="00E94AC7">
        <w:rPr>
          <w:rFonts w:asciiTheme="minorHAnsi" w:hAnsiTheme="minorHAnsi" w:cstheme="minorHAnsi"/>
        </w:rPr>
        <w:t>-</w:t>
      </w:r>
      <w:proofErr w:type="spellStart"/>
      <w:r w:rsidRPr="00E94AC7">
        <w:rPr>
          <w:rFonts w:asciiTheme="minorHAnsi" w:hAnsiTheme="minorHAnsi" w:cstheme="minorHAnsi"/>
        </w:rPr>
        <w:t>tezacaftor</w:t>
      </w:r>
      <w:proofErr w:type="spellEnd"/>
      <w:r w:rsidRPr="00E94AC7">
        <w:rPr>
          <w:rFonts w:asciiTheme="minorHAnsi" w:hAnsiTheme="minorHAnsi" w:cstheme="minorHAnsi"/>
        </w:rPr>
        <w:t xml:space="preserve">-ivacaftor (ETI) or related modulators reach the brain to correct CFTR function </w:t>
      </w:r>
      <w:r w:rsidRPr="00E94AC7">
        <w:rPr>
          <w:rFonts w:asciiTheme="minorHAnsi" w:hAnsiTheme="minorHAnsi" w:cstheme="minorHAnsi"/>
        </w:rPr>
        <w:lastRenderedPageBreak/>
        <w:t xml:space="preserve">there.  With the expected increases in </w:t>
      </w:r>
      <w:proofErr w:type="gramStart"/>
      <w:r w:rsidRPr="00E94AC7">
        <w:rPr>
          <w:rFonts w:asciiTheme="minorHAnsi" w:hAnsiTheme="minorHAnsi" w:cstheme="minorHAnsi"/>
        </w:rPr>
        <w:t>life-span</w:t>
      </w:r>
      <w:proofErr w:type="gramEnd"/>
      <w:r w:rsidRPr="00E94AC7">
        <w:rPr>
          <w:rFonts w:asciiTheme="minorHAnsi" w:hAnsiTheme="minorHAnsi" w:cstheme="minorHAnsi"/>
        </w:rPr>
        <w:t xml:space="preserve"> for people with CF, it is important to know how neurological health is affected by CF with aging.  </w:t>
      </w:r>
      <w:r w:rsidR="00BB33FA" w:rsidRPr="00E94AC7">
        <w:rPr>
          <w:rFonts w:asciiTheme="minorHAnsi" w:hAnsiTheme="minorHAnsi" w:cstheme="minorHAnsi"/>
        </w:rPr>
        <w:t xml:space="preserve">This study is the first to </w:t>
      </w:r>
      <w:r w:rsidR="0038308D" w:rsidRPr="00E94AC7">
        <w:rPr>
          <w:rFonts w:asciiTheme="minorHAnsi" w:hAnsiTheme="minorHAnsi" w:cstheme="minorHAnsi"/>
        </w:rPr>
        <w:t xml:space="preserve">define memory and learning issues along with </w:t>
      </w:r>
      <w:proofErr w:type="gramStart"/>
      <w:r w:rsidR="0038308D" w:rsidRPr="00E94AC7">
        <w:rPr>
          <w:rFonts w:asciiTheme="minorHAnsi" w:hAnsiTheme="minorHAnsi" w:cstheme="minorHAnsi"/>
        </w:rPr>
        <w:t>associated brain pathology</w:t>
      </w:r>
      <w:proofErr w:type="gramEnd"/>
      <w:r w:rsidR="0038308D" w:rsidRPr="00E94AC7">
        <w:rPr>
          <w:rFonts w:asciiTheme="minorHAnsi" w:hAnsiTheme="minorHAnsi" w:cstheme="minorHAnsi"/>
        </w:rPr>
        <w:t xml:space="preserve"> with aging in a CF </w:t>
      </w:r>
      <w:r w:rsidR="00303210" w:rsidRPr="00E94AC7">
        <w:rPr>
          <w:rFonts w:asciiTheme="minorHAnsi" w:hAnsiTheme="minorHAnsi" w:cstheme="minorHAnsi"/>
        </w:rPr>
        <w:t xml:space="preserve">mouse </w:t>
      </w:r>
      <w:r w:rsidR="0038308D" w:rsidRPr="00E94AC7">
        <w:rPr>
          <w:rFonts w:asciiTheme="minorHAnsi" w:hAnsiTheme="minorHAnsi" w:cstheme="minorHAnsi"/>
        </w:rPr>
        <w:t>model.</w:t>
      </w:r>
      <w:r w:rsidR="008B1230" w:rsidRPr="00E94AC7">
        <w:rPr>
          <w:rFonts w:asciiTheme="minorHAnsi" w:hAnsiTheme="minorHAnsi" w:cstheme="minorHAnsi"/>
        </w:rPr>
        <w:t xml:space="preserve"> Understanding these memory issues will help in the development of effective therapies in the future.</w:t>
      </w:r>
    </w:p>
    <w:p w14:paraId="5B08D8BD" w14:textId="77777777" w:rsidR="0098362B" w:rsidRPr="00E94AC7" w:rsidRDefault="0098362B" w:rsidP="00F404A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1BF3942" w14:textId="27B69896" w:rsidR="00540382" w:rsidRDefault="0098362B" w:rsidP="00F404A9">
      <w:pPr>
        <w:spacing w:after="0" w:line="240" w:lineRule="auto"/>
        <w:jc w:val="both"/>
        <w:rPr>
          <w:b/>
          <w:i/>
          <w:sz w:val="28"/>
          <w:szCs w:val="28"/>
        </w:rPr>
      </w:pPr>
      <w:r w:rsidRPr="0098362B">
        <w:rPr>
          <w:b/>
          <w:sz w:val="28"/>
          <w:szCs w:val="28"/>
        </w:rPr>
        <w:t>What did you do?</w:t>
      </w:r>
      <w:r w:rsidR="00540382">
        <w:rPr>
          <w:b/>
          <w:sz w:val="28"/>
          <w:szCs w:val="28"/>
        </w:rPr>
        <w:t xml:space="preserve"> </w:t>
      </w:r>
    </w:p>
    <w:p w14:paraId="040A1AF4" w14:textId="28917148" w:rsidR="008759D1" w:rsidRPr="00E94AC7" w:rsidRDefault="008759D1" w:rsidP="00F404A9">
      <w:pPr>
        <w:pStyle w:val="Default"/>
        <w:jc w:val="both"/>
        <w:rPr>
          <w:rFonts w:asciiTheme="minorHAnsi" w:hAnsiTheme="minorHAnsi" w:cstheme="minorHAnsi"/>
        </w:rPr>
      </w:pPr>
      <w:r w:rsidRPr="00E94AC7">
        <w:rPr>
          <w:rFonts w:asciiTheme="minorHAnsi" w:hAnsiTheme="minorHAnsi" w:cstheme="minorHAnsi"/>
        </w:rPr>
        <w:t xml:space="preserve">We conducted a study that examined non-CF and CF mice at different ages for cognitive function using two different behavior tests that measure learning and memory.  We also examined the brains for the presence of a common cause of learning and memory issues in </w:t>
      </w:r>
      <w:r w:rsidR="00C526B3" w:rsidRPr="00E94AC7">
        <w:rPr>
          <w:rFonts w:asciiTheme="minorHAnsi" w:hAnsiTheme="minorHAnsi" w:cstheme="minorHAnsi"/>
        </w:rPr>
        <w:t>other forms of dementia</w:t>
      </w:r>
      <w:r w:rsidRPr="00E94AC7">
        <w:rPr>
          <w:rFonts w:asciiTheme="minorHAnsi" w:hAnsiTheme="minorHAnsi" w:cstheme="minorHAnsi"/>
        </w:rPr>
        <w:t xml:space="preserve"> called phosphorylated-Tau (</w:t>
      </w:r>
      <w:proofErr w:type="spellStart"/>
      <w:r w:rsidRPr="00E94AC7">
        <w:rPr>
          <w:rFonts w:asciiTheme="minorHAnsi" w:hAnsiTheme="minorHAnsi" w:cstheme="minorHAnsi"/>
        </w:rPr>
        <w:t>pTau</w:t>
      </w:r>
      <w:proofErr w:type="spellEnd"/>
      <w:r w:rsidRPr="00E94AC7">
        <w:rPr>
          <w:rFonts w:asciiTheme="minorHAnsi" w:hAnsiTheme="minorHAnsi" w:cstheme="minorHAnsi"/>
        </w:rPr>
        <w:t xml:space="preserve">).  Electrical studies that examine the function of a region of the brain responsible for learning and memory were also conducted.  Finally, epithelial cells from the nasal passages of people with and without CF were examined for </w:t>
      </w:r>
      <w:proofErr w:type="spellStart"/>
      <w:r w:rsidRPr="00E94AC7">
        <w:rPr>
          <w:rFonts w:asciiTheme="minorHAnsi" w:hAnsiTheme="minorHAnsi" w:cstheme="minorHAnsi"/>
        </w:rPr>
        <w:t>pTau</w:t>
      </w:r>
      <w:proofErr w:type="spellEnd"/>
      <w:r w:rsidRPr="00E94AC7">
        <w:rPr>
          <w:rFonts w:asciiTheme="minorHAnsi" w:hAnsiTheme="minorHAnsi" w:cstheme="minorHAnsi"/>
        </w:rPr>
        <w:t xml:space="preserve"> levels to see if similar processes are occurring in human samples.</w:t>
      </w:r>
    </w:p>
    <w:p w14:paraId="3EE415B9" w14:textId="77777777" w:rsidR="0098362B" w:rsidRPr="00E94AC7" w:rsidRDefault="0098362B" w:rsidP="00F404A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84AAFED" w14:textId="23087ED9" w:rsidR="00540382" w:rsidRDefault="0098362B" w:rsidP="00F404A9">
      <w:pPr>
        <w:spacing w:after="0" w:line="240" w:lineRule="auto"/>
        <w:jc w:val="both"/>
        <w:rPr>
          <w:b/>
          <w:i/>
          <w:sz w:val="28"/>
          <w:szCs w:val="28"/>
        </w:rPr>
      </w:pPr>
      <w:r w:rsidRPr="0098362B">
        <w:rPr>
          <w:b/>
          <w:sz w:val="28"/>
          <w:szCs w:val="28"/>
        </w:rPr>
        <w:t>What did you find?</w:t>
      </w:r>
      <w:r w:rsidR="00540382">
        <w:rPr>
          <w:b/>
          <w:sz w:val="28"/>
          <w:szCs w:val="28"/>
        </w:rPr>
        <w:t xml:space="preserve"> </w:t>
      </w:r>
    </w:p>
    <w:p w14:paraId="6AC76306" w14:textId="593ADB28" w:rsidR="008759D1" w:rsidRPr="00E94AC7" w:rsidRDefault="008759D1" w:rsidP="00F404A9">
      <w:pPr>
        <w:pStyle w:val="Default"/>
        <w:jc w:val="both"/>
        <w:rPr>
          <w:rFonts w:asciiTheme="minorHAnsi" w:hAnsiTheme="minorHAnsi" w:cstheme="minorHAnsi"/>
        </w:rPr>
      </w:pPr>
      <w:r w:rsidRPr="00E94AC7">
        <w:rPr>
          <w:rFonts w:asciiTheme="minorHAnsi" w:hAnsiTheme="minorHAnsi" w:cstheme="minorHAnsi"/>
        </w:rPr>
        <w:t xml:space="preserve">Findings demonstrate that CF mice begin to show loss of memory and learning abilities by 6 to 7 months-of-age and have more severe deficits by 12 to 15 months-of-age, whereas non-CF mice did not show such a decline.  We also found that CF mice have significant levels of </w:t>
      </w:r>
      <w:proofErr w:type="spellStart"/>
      <w:r w:rsidRPr="00E94AC7">
        <w:rPr>
          <w:rFonts w:asciiTheme="minorHAnsi" w:hAnsiTheme="minorHAnsi" w:cstheme="minorHAnsi"/>
        </w:rPr>
        <w:t>pTau</w:t>
      </w:r>
      <w:proofErr w:type="spellEnd"/>
      <w:r w:rsidRPr="00E94AC7">
        <w:rPr>
          <w:rFonts w:asciiTheme="minorHAnsi" w:hAnsiTheme="minorHAnsi" w:cstheme="minorHAnsi"/>
        </w:rPr>
        <w:t xml:space="preserve"> by 7 months-of-age, a finding consistent with mouse models of other neurological diseases.  Electrical studies show functional deficits in CF brain regions associated with memory. Human nasal epithelial cells also show increase</w:t>
      </w:r>
      <w:r w:rsidR="00C526B3" w:rsidRPr="00E94AC7">
        <w:rPr>
          <w:rFonts w:asciiTheme="minorHAnsi" w:hAnsiTheme="minorHAnsi" w:cstheme="minorHAnsi"/>
        </w:rPr>
        <w:t>d</w:t>
      </w:r>
      <w:r w:rsidRPr="00E94AC7">
        <w:rPr>
          <w:rFonts w:asciiTheme="minorHAnsi" w:hAnsiTheme="minorHAnsi" w:cstheme="minorHAnsi"/>
        </w:rPr>
        <w:t xml:space="preserve"> </w:t>
      </w:r>
      <w:proofErr w:type="spellStart"/>
      <w:r w:rsidRPr="00E94AC7">
        <w:rPr>
          <w:rFonts w:asciiTheme="minorHAnsi" w:hAnsiTheme="minorHAnsi" w:cstheme="minorHAnsi"/>
        </w:rPr>
        <w:t>pTau</w:t>
      </w:r>
      <w:proofErr w:type="spellEnd"/>
      <w:r w:rsidRPr="00E94AC7">
        <w:rPr>
          <w:rFonts w:asciiTheme="minorHAnsi" w:hAnsiTheme="minorHAnsi" w:cstheme="minorHAnsi"/>
        </w:rPr>
        <w:t xml:space="preserve"> levels in CF samples compared to non-CF samples suggesting that these processes might be relevant to humans.</w:t>
      </w:r>
    </w:p>
    <w:p w14:paraId="6FD16F68" w14:textId="77777777" w:rsidR="0098362B" w:rsidRPr="00E94AC7" w:rsidRDefault="0098362B" w:rsidP="00F404A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3103A36" w14:textId="17F701D5" w:rsidR="00540382" w:rsidRDefault="0098362B" w:rsidP="00F404A9">
      <w:pPr>
        <w:spacing w:after="0" w:line="240" w:lineRule="auto"/>
        <w:jc w:val="both"/>
        <w:rPr>
          <w:b/>
          <w:i/>
          <w:sz w:val="28"/>
          <w:szCs w:val="28"/>
        </w:rPr>
      </w:pPr>
      <w:r w:rsidRPr="0098362B">
        <w:rPr>
          <w:b/>
          <w:sz w:val="28"/>
          <w:szCs w:val="28"/>
        </w:rPr>
        <w:t>What does this mean and reasons for caution?</w:t>
      </w:r>
      <w:r w:rsidR="00540382">
        <w:rPr>
          <w:b/>
          <w:sz w:val="28"/>
          <w:szCs w:val="28"/>
        </w:rPr>
        <w:t xml:space="preserve"> </w:t>
      </w:r>
    </w:p>
    <w:p w14:paraId="7CF0A77E" w14:textId="3503DE98" w:rsidR="008759D1" w:rsidRPr="00E94AC7" w:rsidRDefault="008759D1" w:rsidP="00F404A9">
      <w:pPr>
        <w:pStyle w:val="Default"/>
        <w:jc w:val="both"/>
        <w:rPr>
          <w:rFonts w:asciiTheme="minorHAnsi" w:hAnsiTheme="minorHAnsi" w:cstheme="minorHAnsi"/>
        </w:rPr>
      </w:pPr>
      <w:r w:rsidRPr="00E94AC7">
        <w:rPr>
          <w:rFonts w:asciiTheme="minorHAnsi" w:hAnsiTheme="minorHAnsi" w:cstheme="minorHAnsi"/>
        </w:rPr>
        <w:t xml:space="preserve">Our findings show that in CF mice, there is a pathological process that develops with age resulting in reduced learning and memory abilities.  Non-neurological tissue from people with CF also </w:t>
      </w:r>
      <w:proofErr w:type="gramStart"/>
      <w:r w:rsidRPr="00E94AC7">
        <w:rPr>
          <w:rFonts w:asciiTheme="minorHAnsi" w:hAnsiTheme="minorHAnsi" w:cstheme="minorHAnsi"/>
        </w:rPr>
        <w:t>show</w:t>
      </w:r>
      <w:proofErr w:type="gramEnd"/>
      <w:r w:rsidRPr="00E94AC7">
        <w:rPr>
          <w:rFonts w:asciiTheme="minorHAnsi" w:hAnsiTheme="minorHAnsi" w:cstheme="minorHAnsi"/>
        </w:rPr>
        <w:t xml:space="preserve"> signs of </w:t>
      </w:r>
      <w:proofErr w:type="spellStart"/>
      <w:r w:rsidRPr="00E94AC7">
        <w:rPr>
          <w:rFonts w:asciiTheme="minorHAnsi" w:hAnsiTheme="minorHAnsi" w:cstheme="minorHAnsi"/>
        </w:rPr>
        <w:t>pTau</w:t>
      </w:r>
      <w:proofErr w:type="spellEnd"/>
      <w:r w:rsidRPr="00E94AC7">
        <w:rPr>
          <w:rFonts w:asciiTheme="minorHAnsi" w:hAnsiTheme="minorHAnsi" w:cstheme="minorHAnsi"/>
        </w:rPr>
        <w:t xml:space="preserve"> increases meaning that similar processes leading to </w:t>
      </w:r>
      <w:r w:rsidR="00E12E81" w:rsidRPr="00E94AC7">
        <w:rPr>
          <w:rFonts w:asciiTheme="minorHAnsi" w:hAnsiTheme="minorHAnsi" w:cstheme="minorHAnsi"/>
        </w:rPr>
        <w:t xml:space="preserve">memory and learning </w:t>
      </w:r>
      <w:r w:rsidRPr="00E94AC7">
        <w:rPr>
          <w:rFonts w:asciiTheme="minorHAnsi" w:hAnsiTheme="minorHAnsi" w:cstheme="minorHAnsi"/>
        </w:rPr>
        <w:t xml:space="preserve">issues in mice might be present in humans.  CF mouse models have reflected human neurological symptoms well, but how these findings relate to human disease needs to be further studied. </w:t>
      </w:r>
    </w:p>
    <w:p w14:paraId="6B52BD1B" w14:textId="77777777" w:rsidR="0098362B" w:rsidRPr="00E94AC7" w:rsidRDefault="0098362B" w:rsidP="00F404A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35AB057" w14:textId="7A0E084A" w:rsidR="00540382" w:rsidRDefault="0098362B" w:rsidP="00F404A9">
      <w:pPr>
        <w:spacing w:after="0" w:line="240" w:lineRule="auto"/>
        <w:jc w:val="both"/>
        <w:rPr>
          <w:b/>
          <w:i/>
          <w:sz w:val="28"/>
          <w:szCs w:val="28"/>
        </w:rPr>
      </w:pPr>
      <w:r w:rsidRPr="0098362B">
        <w:rPr>
          <w:b/>
          <w:sz w:val="28"/>
          <w:szCs w:val="28"/>
        </w:rPr>
        <w:t>What’s next?</w:t>
      </w:r>
      <w:r w:rsidR="00540382">
        <w:rPr>
          <w:b/>
          <w:sz w:val="28"/>
          <w:szCs w:val="28"/>
        </w:rPr>
        <w:t xml:space="preserve"> </w:t>
      </w:r>
    </w:p>
    <w:p w14:paraId="32AC667B" w14:textId="33DD2CBB" w:rsidR="008759D1" w:rsidRPr="00E94AC7" w:rsidRDefault="008759D1" w:rsidP="00F404A9">
      <w:pPr>
        <w:pStyle w:val="Default"/>
        <w:jc w:val="both"/>
        <w:rPr>
          <w:rFonts w:asciiTheme="minorHAnsi" w:hAnsiTheme="minorHAnsi" w:cstheme="minorHAnsi"/>
        </w:rPr>
      </w:pPr>
      <w:r w:rsidRPr="00E94AC7">
        <w:rPr>
          <w:rFonts w:asciiTheme="minorHAnsi" w:hAnsiTheme="minorHAnsi" w:cstheme="minorHAnsi"/>
        </w:rPr>
        <w:t xml:space="preserve">Future studies need to determine </w:t>
      </w:r>
      <w:r w:rsidR="00212E92" w:rsidRPr="00E94AC7">
        <w:rPr>
          <w:rFonts w:asciiTheme="minorHAnsi" w:hAnsiTheme="minorHAnsi" w:cstheme="minorHAnsi"/>
        </w:rPr>
        <w:t>how</w:t>
      </w:r>
      <w:r w:rsidRPr="00E94AC7">
        <w:rPr>
          <w:rFonts w:asciiTheme="minorHAnsi" w:hAnsiTheme="minorHAnsi" w:cstheme="minorHAnsi"/>
        </w:rPr>
        <w:t xml:space="preserve"> </w:t>
      </w:r>
      <w:r w:rsidR="00212E92" w:rsidRPr="00E94AC7">
        <w:rPr>
          <w:rFonts w:asciiTheme="minorHAnsi" w:hAnsiTheme="minorHAnsi" w:cstheme="minorHAnsi"/>
        </w:rPr>
        <w:t>these memory impairments</w:t>
      </w:r>
      <w:r w:rsidRPr="00E94AC7">
        <w:rPr>
          <w:rFonts w:asciiTheme="minorHAnsi" w:hAnsiTheme="minorHAnsi" w:cstheme="minorHAnsi"/>
        </w:rPr>
        <w:t xml:space="preserve"> </w:t>
      </w:r>
      <w:proofErr w:type="gramStart"/>
      <w:r w:rsidR="00212E92" w:rsidRPr="00E94AC7">
        <w:rPr>
          <w:rFonts w:asciiTheme="minorHAnsi" w:hAnsiTheme="minorHAnsi" w:cstheme="minorHAnsi"/>
        </w:rPr>
        <w:t xml:space="preserve">are </w:t>
      </w:r>
      <w:r w:rsidRPr="00E94AC7">
        <w:rPr>
          <w:rFonts w:asciiTheme="minorHAnsi" w:hAnsiTheme="minorHAnsi" w:cstheme="minorHAnsi"/>
        </w:rPr>
        <w:t>occurring</w:t>
      </w:r>
      <w:proofErr w:type="gramEnd"/>
      <w:r w:rsidRPr="00E94AC7">
        <w:rPr>
          <w:rFonts w:asciiTheme="minorHAnsi" w:hAnsiTheme="minorHAnsi" w:cstheme="minorHAnsi"/>
        </w:rPr>
        <w:t xml:space="preserve"> in </w:t>
      </w:r>
      <w:r w:rsidR="00212E92" w:rsidRPr="00E94AC7">
        <w:rPr>
          <w:rFonts w:asciiTheme="minorHAnsi" w:hAnsiTheme="minorHAnsi" w:cstheme="minorHAnsi"/>
        </w:rPr>
        <w:t xml:space="preserve">CF mouse models and whether these findings relate to aging issues in people with CF. The effectiveness </w:t>
      </w:r>
      <w:r w:rsidR="00212E92" w:rsidRPr="00E94AC7">
        <w:rPr>
          <w:rFonts w:asciiTheme="minorHAnsi" w:hAnsiTheme="minorHAnsi" w:cstheme="minorHAnsi"/>
        </w:rPr>
        <w:lastRenderedPageBreak/>
        <w:t>of ETI in preventing memory issues needs to be investigated. These studies show the importance of studying aging processes in CF.</w:t>
      </w:r>
    </w:p>
    <w:p w14:paraId="7FC0C7DC" w14:textId="77777777" w:rsidR="00540382" w:rsidRPr="00F404A9" w:rsidRDefault="00540382" w:rsidP="00F404A9">
      <w:pPr>
        <w:spacing w:after="0" w:line="240" w:lineRule="auto"/>
        <w:jc w:val="both"/>
        <w:rPr>
          <w:rFonts w:cstheme="minorHAnsi"/>
          <w:bCs/>
          <w:sz w:val="24"/>
          <w:szCs w:val="28"/>
        </w:rPr>
      </w:pPr>
    </w:p>
    <w:p w14:paraId="30B33D40" w14:textId="3C3C2228" w:rsidR="00F404A9" w:rsidRPr="00F404A9" w:rsidRDefault="00F404A9" w:rsidP="00F404A9">
      <w:pPr>
        <w:spacing w:after="0" w:line="240" w:lineRule="auto"/>
        <w:jc w:val="both"/>
        <w:rPr>
          <w:rFonts w:cstheme="minorHAnsi"/>
          <w:b/>
          <w:sz w:val="28"/>
          <w:szCs w:val="32"/>
        </w:rPr>
      </w:pPr>
      <w:r w:rsidRPr="00F404A9">
        <w:rPr>
          <w:rFonts w:cstheme="minorHAnsi"/>
          <w:b/>
          <w:sz w:val="28"/>
          <w:szCs w:val="32"/>
        </w:rPr>
        <w:t>Original manuscript citation in PubMed</w:t>
      </w:r>
    </w:p>
    <w:p w14:paraId="492F30E2" w14:textId="70A6F352" w:rsidR="00F404A9" w:rsidRPr="00F404A9" w:rsidRDefault="00F404A9" w:rsidP="00F404A9">
      <w:pPr>
        <w:spacing w:after="0" w:line="240" w:lineRule="auto"/>
        <w:jc w:val="both"/>
        <w:rPr>
          <w:rFonts w:cstheme="minorHAnsi"/>
          <w:bCs/>
          <w:sz w:val="24"/>
          <w:szCs w:val="28"/>
        </w:rPr>
      </w:pPr>
      <w:hyperlink r:id="rId6" w:history="1">
        <w:r w:rsidRPr="00F404A9">
          <w:rPr>
            <w:rStyle w:val="Hyperlink"/>
            <w:rFonts w:cstheme="minorHAnsi"/>
            <w:bCs/>
            <w:sz w:val="24"/>
            <w:szCs w:val="28"/>
          </w:rPr>
          <w:t>https://pubmed.ncbi.nlm.nih.gov/40240239/</w:t>
        </w:r>
      </w:hyperlink>
    </w:p>
    <w:p w14:paraId="57796FD3" w14:textId="77777777" w:rsidR="00F404A9" w:rsidRPr="00F404A9" w:rsidRDefault="00F404A9" w:rsidP="00F404A9">
      <w:pPr>
        <w:spacing w:after="0" w:line="240" w:lineRule="auto"/>
        <w:jc w:val="both"/>
        <w:rPr>
          <w:rFonts w:cstheme="minorHAnsi"/>
          <w:bCs/>
          <w:sz w:val="24"/>
          <w:szCs w:val="28"/>
        </w:rPr>
      </w:pPr>
    </w:p>
    <w:sectPr w:rsidR="00F404A9" w:rsidRPr="00F40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32457" w14:textId="77777777" w:rsidR="0037442F" w:rsidRDefault="0037442F" w:rsidP="008B1278">
      <w:pPr>
        <w:spacing w:after="0" w:line="240" w:lineRule="auto"/>
      </w:pPr>
      <w:r>
        <w:separator/>
      </w:r>
    </w:p>
  </w:endnote>
  <w:endnote w:type="continuationSeparator" w:id="0">
    <w:p w14:paraId="6836F8FE" w14:textId="77777777" w:rsidR="0037442F" w:rsidRDefault="0037442F" w:rsidP="008B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87E2" w14:textId="77777777" w:rsidR="008B1278" w:rsidRDefault="008B1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ECC9" w14:textId="77777777" w:rsidR="00D36FED" w:rsidRDefault="00717EB1">
    <w:pPr>
      <w:pStyle w:val="Footer"/>
    </w:pPr>
    <w:r>
      <w:rPr>
        <w:rFonts w:ascii="Palatino Linotype" w:hAnsi="Palatino Linotype"/>
        <w:b/>
        <w:sz w:val="40"/>
        <w:szCs w:val="40"/>
      </w:rPr>
      <w:ptab w:relativeTo="margin" w:alignment="right" w:leader="none"/>
    </w:r>
    <w:r w:rsidR="00D36FED">
      <w:rPr>
        <w:rFonts w:ascii="Palatino Linotype" w:hAnsi="Palatino Linotype"/>
        <w:b/>
        <w:sz w:val="40"/>
        <w:szCs w:val="40"/>
      </w:rPr>
      <w:ptab w:relativeTo="margin" w:alignment="center" w:leader="none"/>
    </w:r>
    <w:r w:rsidRPr="00717EB1">
      <w:rPr>
        <w:rFonts w:ascii="Palatino Linotype" w:hAnsi="Palatino Linotype"/>
        <w:b/>
        <w:sz w:val="40"/>
        <w:szCs w:val="40"/>
      </w:rPr>
      <w:t>Cystic Fibrosis Research News</w:t>
    </w:r>
    <w:r>
      <w:t xml:space="preserve">  </w:t>
    </w:r>
  </w:p>
  <w:p w14:paraId="44CFC92A" w14:textId="77777777" w:rsidR="00717EB1" w:rsidRDefault="00D36FED">
    <w:pPr>
      <w:pStyle w:val="Footer"/>
    </w:pPr>
    <w:r>
      <w:ptab w:relativeTo="margin" w:alignment="center" w:leader="none"/>
    </w:r>
    <w:hyperlink r:id="rId1" w:history="1">
      <w:r w:rsidR="00717EB1" w:rsidRPr="0085653A">
        <w:rPr>
          <w:rStyle w:val="Hyperlink"/>
        </w:rPr>
        <w:t>cfresearchnews@gmail.com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774F" w14:textId="77777777" w:rsidR="008B1278" w:rsidRDefault="008B1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520AB" w14:textId="77777777" w:rsidR="0037442F" w:rsidRDefault="0037442F" w:rsidP="008B1278">
      <w:pPr>
        <w:spacing w:after="0" w:line="240" w:lineRule="auto"/>
      </w:pPr>
      <w:r>
        <w:separator/>
      </w:r>
    </w:p>
  </w:footnote>
  <w:footnote w:type="continuationSeparator" w:id="0">
    <w:p w14:paraId="52309B76" w14:textId="77777777" w:rsidR="0037442F" w:rsidRDefault="0037442F" w:rsidP="008B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28BA" w14:textId="77777777" w:rsidR="008B1278" w:rsidRDefault="008B1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8542" w14:textId="77777777" w:rsidR="008B1278" w:rsidRDefault="008B1278">
    <w:pPr>
      <w:pStyle w:val="Header"/>
    </w:pPr>
    <w:r>
      <w:t xml:space="preserve"> </w:t>
    </w:r>
    <w:r>
      <w:rPr>
        <w:noProof/>
        <w:lang w:eastAsia="en-AU"/>
      </w:rPr>
      <w:drawing>
        <wp:inline distT="0" distB="0" distL="0" distR="0" wp14:anchorId="3761F59D" wp14:editId="441865FF">
          <wp:extent cx="2237426" cy="9998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426" cy="99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en-AU"/>
      </w:rPr>
      <w:drawing>
        <wp:inline distT="0" distB="0" distL="0" distR="0" wp14:anchorId="770DB8EE" wp14:editId="647C85BC">
          <wp:extent cx="2695575" cy="9789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563" cy="98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F201F" w14:textId="77777777" w:rsidR="008B1278" w:rsidRDefault="008B1278">
    <w:pPr>
      <w:pStyle w:val="Header"/>
    </w:pPr>
  </w:p>
  <w:p w14:paraId="3D603BB9" w14:textId="77777777" w:rsidR="008B1278" w:rsidRDefault="008B1278">
    <w:pPr>
      <w:pStyle w:val="Header"/>
    </w:pPr>
  </w:p>
  <w:p w14:paraId="2FE008B7" w14:textId="77777777" w:rsidR="008B1278" w:rsidRPr="00717EB1" w:rsidRDefault="00717EB1" w:rsidP="00717EB1">
    <w:pPr>
      <w:pStyle w:val="Header"/>
      <w:jc w:val="center"/>
      <w:rPr>
        <w:rFonts w:ascii="Palatino Linotype" w:hAnsi="Palatino Linotype"/>
        <w:b/>
        <w:sz w:val="56"/>
        <w:szCs w:val="56"/>
      </w:rPr>
    </w:pPr>
    <w:r w:rsidRPr="00717EB1">
      <w:rPr>
        <w:rFonts w:ascii="Palatino Linotype" w:hAnsi="Palatino Linotype"/>
        <w:b/>
        <w:sz w:val="56"/>
        <w:szCs w:val="56"/>
      </w:rPr>
      <w:t>Cystic Fibrosis Research News</w:t>
    </w:r>
  </w:p>
  <w:p w14:paraId="40BB2C86" w14:textId="77777777" w:rsidR="008B1278" w:rsidRDefault="008B12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11FB" w14:textId="77777777" w:rsidR="008B1278" w:rsidRDefault="008B12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82"/>
    <w:rsid w:val="00156404"/>
    <w:rsid w:val="00212E92"/>
    <w:rsid w:val="00257E89"/>
    <w:rsid w:val="00303210"/>
    <w:rsid w:val="0037442F"/>
    <w:rsid w:val="0038308D"/>
    <w:rsid w:val="0049290B"/>
    <w:rsid w:val="004F403C"/>
    <w:rsid w:val="00540382"/>
    <w:rsid w:val="006A7976"/>
    <w:rsid w:val="006B200D"/>
    <w:rsid w:val="00717EB1"/>
    <w:rsid w:val="007C34C3"/>
    <w:rsid w:val="00837714"/>
    <w:rsid w:val="008759D1"/>
    <w:rsid w:val="008B1230"/>
    <w:rsid w:val="008B1278"/>
    <w:rsid w:val="0092588C"/>
    <w:rsid w:val="009650E9"/>
    <w:rsid w:val="00975AF1"/>
    <w:rsid w:val="0098362B"/>
    <w:rsid w:val="00BB33FA"/>
    <w:rsid w:val="00C526B3"/>
    <w:rsid w:val="00CF30A7"/>
    <w:rsid w:val="00D36FED"/>
    <w:rsid w:val="00E12E81"/>
    <w:rsid w:val="00E94AC7"/>
    <w:rsid w:val="00F4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B9BDF"/>
  <w15:docId w15:val="{ECC78DC4-3791-42EF-8DC1-7501B3BB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78"/>
  </w:style>
  <w:style w:type="paragraph" w:styleId="Footer">
    <w:name w:val="footer"/>
    <w:basedOn w:val="Normal"/>
    <w:link w:val="Foot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78"/>
  </w:style>
  <w:style w:type="paragraph" w:styleId="BalloonText">
    <w:name w:val="Balloon Text"/>
    <w:basedOn w:val="Normal"/>
    <w:link w:val="BalloonTextChar"/>
    <w:uiPriority w:val="99"/>
    <w:semiHidden/>
    <w:unhideWhenUsed/>
    <w:rsid w:val="008B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EB1"/>
    <w:rPr>
      <w:color w:val="0000FF" w:themeColor="hyperlink"/>
      <w:u w:val="single"/>
    </w:rPr>
  </w:style>
  <w:style w:type="paragraph" w:customStyle="1" w:styleId="Default">
    <w:name w:val="Default"/>
    <w:rsid w:val="008759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F4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40240239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fresearchnews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F%20RESEARCH%20NEWS\emails%20and%20proforma%20for%20authors\letterhead_ques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letterhead_questions</Template>
  <TotalTime>2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CFRN</dc:creator>
  <cp:lastModifiedBy>CFRN</cp:lastModifiedBy>
  <cp:revision>2</cp:revision>
  <dcterms:created xsi:type="dcterms:W3CDTF">2025-05-05T01:38:00Z</dcterms:created>
  <dcterms:modified xsi:type="dcterms:W3CDTF">2025-05-05T01:38:00Z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2025-04-23T02:26:08Z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1dd48eef-1f7d-4d23-939e-b33754538727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