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577E5" w14:textId="4D1FE827" w:rsidR="006A7976" w:rsidRPr="005A51F5" w:rsidRDefault="0098362B" w:rsidP="002811F9">
      <w:pPr>
        <w:rPr>
          <w:rFonts w:eastAsia="Calibri" w:cstheme="minorHAnsi"/>
          <w:bCs/>
          <w:color w:val="000000" w:themeColor="text1"/>
          <w:kern w:val="24"/>
          <w:sz w:val="24"/>
          <w:szCs w:val="24"/>
        </w:rPr>
      </w:pPr>
      <w:r w:rsidRPr="0098362B">
        <w:rPr>
          <w:b/>
          <w:sz w:val="28"/>
          <w:szCs w:val="28"/>
        </w:rPr>
        <w:t>Title:</w:t>
      </w:r>
      <w:bookmarkStart w:id="0" w:name="_Hlk171875708"/>
      <w:bookmarkEnd w:id="0"/>
      <w:r w:rsidR="002811F9" w:rsidRPr="002811F9">
        <w:rPr>
          <w:rFonts w:ascii="Arial" w:eastAsia="Calibri" w:hAnsi="Arial" w:cs="Arial"/>
          <w:b/>
          <w:color w:val="000000" w:themeColor="text1"/>
          <w:kern w:val="24"/>
          <w:sz w:val="28"/>
          <w:szCs w:val="28"/>
        </w:rPr>
        <w:t xml:space="preserve"> </w:t>
      </w:r>
      <w:r w:rsidR="002811F9" w:rsidRPr="005A51F5">
        <w:rPr>
          <w:rFonts w:eastAsia="Calibri" w:cstheme="minorHAnsi"/>
          <w:bCs/>
          <w:color w:val="000000" w:themeColor="text1"/>
          <w:kern w:val="24"/>
          <w:sz w:val="24"/>
          <w:szCs w:val="24"/>
        </w:rPr>
        <w:t xml:space="preserve">Stool and symptom testing in </w:t>
      </w:r>
      <w:proofErr w:type="spellStart"/>
      <w:r w:rsidR="002811F9" w:rsidRPr="005A51F5">
        <w:rPr>
          <w:rFonts w:eastAsia="Calibri" w:cstheme="minorHAnsi"/>
          <w:bCs/>
          <w:color w:val="000000" w:themeColor="text1"/>
          <w:kern w:val="24"/>
          <w:sz w:val="24"/>
          <w:szCs w:val="24"/>
        </w:rPr>
        <w:t>ColoREctal</w:t>
      </w:r>
      <w:proofErr w:type="spellEnd"/>
      <w:r w:rsidR="002811F9" w:rsidRPr="005A51F5">
        <w:rPr>
          <w:rFonts w:eastAsia="Calibri" w:cstheme="minorHAnsi"/>
          <w:bCs/>
          <w:color w:val="000000" w:themeColor="text1"/>
          <w:kern w:val="24"/>
          <w:sz w:val="24"/>
          <w:szCs w:val="24"/>
        </w:rPr>
        <w:t xml:space="preserve"> Evaluation for Neoplasia in Cystic Fibrosis (SCREEN-CF)</w:t>
      </w:r>
    </w:p>
    <w:p w14:paraId="4DC13F1F" w14:textId="3C643CB2" w:rsidR="006A7976" w:rsidRPr="005A51F5" w:rsidRDefault="006A7976" w:rsidP="00540382">
      <w:pPr>
        <w:spacing w:after="0" w:line="240" w:lineRule="auto"/>
        <w:rPr>
          <w:rFonts w:eastAsia="Calibri" w:cstheme="minorHAnsi"/>
          <w:bCs/>
          <w:color w:val="000000" w:themeColor="text1"/>
          <w:kern w:val="24"/>
          <w:sz w:val="24"/>
          <w:szCs w:val="24"/>
        </w:rPr>
      </w:pPr>
      <w:r>
        <w:rPr>
          <w:b/>
          <w:sz w:val="28"/>
          <w:szCs w:val="28"/>
        </w:rPr>
        <w:t>Lay Title:</w:t>
      </w:r>
      <w:r w:rsidR="002811F9" w:rsidRPr="002811F9">
        <w:rPr>
          <w:b/>
          <w:bCs/>
        </w:rPr>
        <w:t xml:space="preserve"> </w:t>
      </w:r>
      <w:r w:rsidR="002811F9" w:rsidRPr="005A51F5">
        <w:rPr>
          <w:rFonts w:eastAsia="Calibri" w:cstheme="minorHAnsi"/>
          <w:bCs/>
          <w:color w:val="000000" w:themeColor="text1"/>
          <w:kern w:val="24"/>
          <w:sz w:val="24"/>
          <w:szCs w:val="24"/>
        </w:rPr>
        <w:t>Can non-invasive stool tests help colorectal cancer screening in cystic fibrosis? : findings from a single-centre study</w:t>
      </w:r>
    </w:p>
    <w:p w14:paraId="2C518F27" w14:textId="77777777" w:rsidR="0098362B" w:rsidRPr="002811F9" w:rsidRDefault="0098362B" w:rsidP="00540382">
      <w:pPr>
        <w:spacing w:after="0" w:line="240" w:lineRule="auto"/>
        <w:rPr>
          <w:b/>
          <w:sz w:val="24"/>
          <w:szCs w:val="24"/>
        </w:rPr>
      </w:pPr>
    </w:p>
    <w:p w14:paraId="326B5579" w14:textId="77777777" w:rsidR="009C159B" w:rsidRPr="002811F9" w:rsidRDefault="009C159B" w:rsidP="005A51F5">
      <w:pPr>
        <w:spacing w:after="0" w:line="240" w:lineRule="auto"/>
        <w:rPr>
          <w:rFonts w:cstheme="minorHAnsi"/>
          <w:sz w:val="24"/>
          <w:szCs w:val="24"/>
          <w:vertAlign w:val="superscript"/>
        </w:rPr>
      </w:pPr>
      <w:r w:rsidRPr="0098362B">
        <w:rPr>
          <w:b/>
          <w:sz w:val="28"/>
          <w:szCs w:val="28"/>
        </w:rPr>
        <w:t>Authors:</w:t>
      </w:r>
      <w:bookmarkStart w:id="1" w:name="_Hlk210827355"/>
      <w:r w:rsidRPr="002811F9">
        <w:rPr>
          <w:rFonts w:ascii="Arial" w:hAnsi="Arial" w:cs="Arial"/>
          <w:sz w:val="24"/>
          <w:szCs w:val="24"/>
        </w:rPr>
        <w:t xml:space="preserve"> </w:t>
      </w:r>
      <w:r w:rsidRPr="002811F9">
        <w:rPr>
          <w:rFonts w:cstheme="minorHAnsi"/>
          <w:sz w:val="24"/>
          <w:szCs w:val="24"/>
        </w:rPr>
        <w:t xml:space="preserve">Nicole A. Taylor </w:t>
      </w:r>
      <w:r w:rsidRPr="002811F9">
        <w:rPr>
          <w:rFonts w:cstheme="minorHAnsi"/>
          <w:sz w:val="24"/>
          <w:szCs w:val="24"/>
          <w:vertAlign w:val="superscript"/>
        </w:rPr>
        <w:t>1,3</w:t>
      </w:r>
      <w:r w:rsidRPr="002811F9">
        <w:rPr>
          <w:rFonts w:cstheme="minorHAnsi"/>
          <w:sz w:val="24"/>
          <w:szCs w:val="24"/>
        </w:rPr>
        <w:t>, Sheila Sivam</w:t>
      </w:r>
      <w:r w:rsidRPr="002811F9">
        <w:rPr>
          <w:rFonts w:cstheme="minorHAnsi"/>
          <w:sz w:val="24"/>
          <w:szCs w:val="24"/>
          <w:vertAlign w:val="superscript"/>
        </w:rPr>
        <w:t>1,5</w:t>
      </w:r>
      <w:r w:rsidRPr="002811F9">
        <w:rPr>
          <w:rFonts w:cstheme="minorHAnsi"/>
          <w:sz w:val="24"/>
          <w:szCs w:val="24"/>
        </w:rPr>
        <w:t xml:space="preserve">, Josie van Dorst </w:t>
      </w:r>
      <w:r w:rsidRPr="002811F9">
        <w:rPr>
          <w:rFonts w:cstheme="minorHAnsi"/>
          <w:sz w:val="24"/>
          <w:szCs w:val="24"/>
          <w:vertAlign w:val="superscript"/>
        </w:rPr>
        <w:t>3,</w:t>
      </w:r>
      <w:r w:rsidRPr="002811F9">
        <w:rPr>
          <w:rFonts w:cstheme="minorHAnsi"/>
          <w:sz w:val="24"/>
          <w:szCs w:val="24"/>
        </w:rPr>
        <w:t xml:space="preserve"> Michael J. Coffey</w:t>
      </w:r>
      <w:r w:rsidRPr="002811F9">
        <w:rPr>
          <w:rFonts w:cstheme="minorHAnsi"/>
          <w:sz w:val="24"/>
          <w:szCs w:val="24"/>
          <w:vertAlign w:val="superscript"/>
        </w:rPr>
        <w:t>3,4</w:t>
      </w:r>
      <w:r w:rsidRPr="002811F9">
        <w:rPr>
          <w:rFonts w:cstheme="minorHAnsi"/>
          <w:sz w:val="24"/>
          <w:szCs w:val="24"/>
        </w:rPr>
        <w:t xml:space="preserve">, Simone Visser </w:t>
      </w:r>
      <w:r w:rsidRPr="002811F9">
        <w:rPr>
          <w:rFonts w:cstheme="minorHAnsi"/>
          <w:sz w:val="24"/>
          <w:szCs w:val="24"/>
          <w:vertAlign w:val="superscript"/>
        </w:rPr>
        <w:t>1,5</w:t>
      </w:r>
      <w:r w:rsidRPr="002811F9">
        <w:rPr>
          <w:rFonts w:cstheme="minorHAnsi"/>
          <w:sz w:val="24"/>
          <w:szCs w:val="24"/>
        </w:rPr>
        <w:t>, Paul Haber</w:t>
      </w:r>
      <w:r w:rsidRPr="002811F9">
        <w:rPr>
          <w:rFonts w:cstheme="minorHAnsi"/>
          <w:sz w:val="24"/>
          <w:szCs w:val="24"/>
          <w:vertAlign w:val="superscript"/>
        </w:rPr>
        <w:t>5</w:t>
      </w:r>
      <w:r>
        <w:rPr>
          <w:rFonts w:cstheme="minorHAnsi"/>
          <w:sz w:val="24"/>
          <w:szCs w:val="24"/>
          <w:vertAlign w:val="superscript"/>
        </w:rPr>
        <w:t>,6</w:t>
      </w:r>
      <w:r w:rsidRPr="002811F9">
        <w:rPr>
          <w:rFonts w:cstheme="minorHAnsi"/>
          <w:sz w:val="24"/>
          <w:szCs w:val="24"/>
        </w:rPr>
        <w:t>, Anastasia Volovets</w:t>
      </w:r>
      <w:r>
        <w:rPr>
          <w:rFonts w:cstheme="minorHAnsi"/>
          <w:sz w:val="24"/>
          <w:szCs w:val="24"/>
        </w:rPr>
        <w:t xml:space="preserve"> </w:t>
      </w:r>
      <w:r>
        <w:rPr>
          <w:rFonts w:cstheme="minorHAnsi"/>
          <w:sz w:val="24"/>
          <w:szCs w:val="24"/>
          <w:vertAlign w:val="superscript"/>
        </w:rPr>
        <w:t>2</w:t>
      </w:r>
      <w:r w:rsidRPr="002811F9">
        <w:rPr>
          <w:rFonts w:cstheme="minorHAnsi"/>
          <w:sz w:val="24"/>
          <w:szCs w:val="24"/>
          <w:vertAlign w:val="superscript"/>
        </w:rPr>
        <w:t>,5</w:t>
      </w:r>
      <w:r>
        <w:rPr>
          <w:rFonts w:cstheme="minorHAnsi"/>
          <w:sz w:val="24"/>
          <w:szCs w:val="24"/>
          <w:vertAlign w:val="superscript"/>
        </w:rPr>
        <w:t>,6</w:t>
      </w:r>
      <w:r w:rsidRPr="002811F9">
        <w:rPr>
          <w:rFonts w:cstheme="minorHAnsi"/>
          <w:sz w:val="24"/>
          <w:szCs w:val="24"/>
        </w:rPr>
        <w:t>, Chee Y. Ooi</w:t>
      </w:r>
      <w:r w:rsidRPr="002811F9">
        <w:rPr>
          <w:rFonts w:cstheme="minorHAnsi"/>
          <w:sz w:val="24"/>
          <w:szCs w:val="24"/>
          <w:vertAlign w:val="superscript"/>
        </w:rPr>
        <w:t>3,4</w:t>
      </w:r>
      <w:r w:rsidRPr="002811F9">
        <w:rPr>
          <w:rFonts w:cstheme="minorHAnsi"/>
          <w:sz w:val="24"/>
          <w:szCs w:val="24"/>
        </w:rPr>
        <w:t xml:space="preserve">. </w:t>
      </w:r>
      <w:bookmarkEnd w:id="1"/>
    </w:p>
    <w:p w14:paraId="6BC8F016" w14:textId="77777777" w:rsidR="005A51F5" w:rsidRDefault="005A51F5" w:rsidP="009C159B">
      <w:pPr>
        <w:spacing w:after="0" w:line="240" w:lineRule="auto"/>
        <w:rPr>
          <w:b/>
          <w:sz w:val="28"/>
          <w:szCs w:val="28"/>
        </w:rPr>
      </w:pPr>
    </w:p>
    <w:p w14:paraId="5ABAC7E4" w14:textId="1BC4E66F" w:rsidR="009C159B" w:rsidRDefault="009C159B" w:rsidP="00FF6DBB">
      <w:pPr>
        <w:spacing w:after="0" w:line="240" w:lineRule="auto"/>
        <w:rPr>
          <w:b/>
          <w:sz w:val="28"/>
          <w:szCs w:val="28"/>
        </w:rPr>
      </w:pPr>
      <w:r w:rsidRPr="0098362B">
        <w:rPr>
          <w:b/>
          <w:sz w:val="28"/>
          <w:szCs w:val="28"/>
        </w:rPr>
        <w:t>Affiliations:</w:t>
      </w:r>
      <w:r>
        <w:rPr>
          <w:b/>
          <w:sz w:val="28"/>
          <w:szCs w:val="28"/>
        </w:rPr>
        <w:t xml:space="preserve"> </w:t>
      </w:r>
    </w:p>
    <w:p w14:paraId="4A9353DD" w14:textId="77777777" w:rsidR="009C159B" w:rsidRDefault="009C159B" w:rsidP="00FF6DBB">
      <w:pPr>
        <w:spacing w:after="0" w:line="240" w:lineRule="auto"/>
        <w:rPr>
          <w:b/>
          <w:sz w:val="28"/>
          <w:szCs w:val="28"/>
        </w:rPr>
      </w:pPr>
    </w:p>
    <w:p w14:paraId="11051D8E" w14:textId="77777777" w:rsidR="009C159B" w:rsidRPr="002811F9" w:rsidRDefault="009C159B" w:rsidP="00FF6DBB">
      <w:pPr>
        <w:pStyle w:val="ListParagraph"/>
        <w:numPr>
          <w:ilvl w:val="0"/>
          <w:numId w:val="6"/>
        </w:numPr>
        <w:spacing w:after="0" w:line="240" w:lineRule="auto"/>
        <w:contextualSpacing w:val="0"/>
        <w:jc w:val="both"/>
        <w:rPr>
          <w:bCs/>
          <w:sz w:val="24"/>
          <w:szCs w:val="24"/>
        </w:rPr>
      </w:pPr>
      <w:r w:rsidRPr="002811F9">
        <w:rPr>
          <w:bCs/>
          <w:sz w:val="24"/>
          <w:szCs w:val="24"/>
        </w:rPr>
        <w:t>Department of Respiratory and Sleep Medicine, Royal Prince Alfred Hospital, Missenden Road, Camperdown, NSW, 2050, Australia</w:t>
      </w:r>
    </w:p>
    <w:p w14:paraId="0C4B8304" w14:textId="77777777" w:rsidR="009C159B" w:rsidRPr="002811F9" w:rsidRDefault="009C159B" w:rsidP="00FF6DBB">
      <w:pPr>
        <w:spacing w:after="0" w:line="240" w:lineRule="auto"/>
        <w:jc w:val="both"/>
        <w:rPr>
          <w:bCs/>
          <w:sz w:val="24"/>
          <w:szCs w:val="24"/>
        </w:rPr>
      </w:pPr>
    </w:p>
    <w:p w14:paraId="47EDED4B" w14:textId="77777777" w:rsidR="009C159B" w:rsidRPr="002811F9" w:rsidRDefault="009C159B" w:rsidP="00FF6DBB">
      <w:pPr>
        <w:pStyle w:val="ListParagraph"/>
        <w:numPr>
          <w:ilvl w:val="0"/>
          <w:numId w:val="6"/>
        </w:numPr>
        <w:spacing w:after="0" w:line="240" w:lineRule="auto"/>
        <w:contextualSpacing w:val="0"/>
        <w:jc w:val="both"/>
        <w:rPr>
          <w:bCs/>
          <w:sz w:val="24"/>
          <w:szCs w:val="24"/>
        </w:rPr>
      </w:pPr>
      <w:r w:rsidRPr="002811F9">
        <w:rPr>
          <w:bCs/>
          <w:sz w:val="24"/>
          <w:szCs w:val="24"/>
        </w:rPr>
        <w:t>AW Morrow Gastroenterology and Liver Centre, Royal Prince Alfred Hospital, Missenden Road, Camperdown, NSW, 2050, Australia</w:t>
      </w:r>
    </w:p>
    <w:p w14:paraId="0DB542F8" w14:textId="77777777" w:rsidR="009C159B" w:rsidRPr="002811F9" w:rsidRDefault="009C159B" w:rsidP="00FF6DBB">
      <w:pPr>
        <w:spacing w:after="0" w:line="240" w:lineRule="auto"/>
        <w:jc w:val="both"/>
        <w:rPr>
          <w:bCs/>
          <w:sz w:val="24"/>
          <w:szCs w:val="24"/>
        </w:rPr>
      </w:pPr>
    </w:p>
    <w:p w14:paraId="7DD6ED12" w14:textId="77777777" w:rsidR="009C159B" w:rsidRPr="002811F9" w:rsidRDefault="009C159B" w:rsidP="00FF6DBB">
      <w:pPr>
        <w:pStyle w:val="ListParagraph"/>
        <w:numPr>
          <w:ilvl w:val="0"/>
          <w:numId w:val="6"/>
        </w:numPr>
        <w:spacing w:after="0" w:line="240" w:lineRule="auto"/>
        <w:contextualSpacing w:val="0"/>
        <w:jc w:val="both"/>
        <w:rPr>
          <w:bCs/>
          <w:sz w:val="24"/>
          <w:szCs w:val="24"/>
        </w:rPr>
      </w:pPr>
      <w:r w:rsidRPr="002811F9">
        <w:rPr>
          <w:bCs/>
          <w:sz w:val="24"/>
          <w:szCs w:val="24"/>
        </w:rPr>
        <w:t>University of New South Wales, School of Clinical Medicine, Discipline of Paediatrics &amp; Child Health, UNSW Medicine and Health, Randwick Clinical Campus, Sydney, NSW, 2052, Australia</w:t>
      </w:r>
    </w:p>
    <w:p w14:paraId="3951C898" w14:textId="77777777" w:rsidR="009C159B" w:rsidRPr="002811F9" w:rsidRDefault="009C159B" w:rsidP="00FF6DBB">
      <w:pPr>
        <w:spacing w:after="0" w:line="240" w:lineRule="auto"/>
        <w:jc w:val="both"/>
        <w:rPr>
          <w:bCs/>
          <w:sz w:val="24"/>
          <w:szCs w:val="24"/>
        </w:rPr>
      </w:pPr>
    </w:p>
    <w:p w14:paraId="11894F34" w14:textId="77777777" w:rsidR="009C159B" w:rsidRPr="002811F9" w:rsidRDefault="009C159B" w:rsidP="00FF6DBB">
      <w:pPr>
        <w:pStyle w:val="ListParagraph"/>
        <w:numPr>
          <w:ilvl w:val="0"/>
          <w:numId w:val="6"/>
        </w:numPr>
        <w:spacing w:after="0" w:line="240" w:lineRule="auto"/>
        <w:contextualSpacing w:val="0"/>
        <w:jc w:val="both"/>
        <w:rPr>
          <w:bCs/>
          <w:sz w:val="24"/>
          <w:szCs w:val="24"/>
        </w:rPr>
      </w:pPr>
      <w:r w:rsidRPr="002811F9">
        <w:rPr>
          <w:bCs/>
          <w:sz w:val="24"/>
          <w:szCs w:val="24"/>
        </w:rPr>
        <w:t>Department of Gastroenterology, Sydney Children’s Hospital Randwick, Sydney Children’s Hospital Network, High Street, Randwick, NSW, 2031, Australia</w:t>
      </w:r>
    </w:p>
    <w:p w14:paraId="5BB04B84" w14:textId="77777777" w:rsidR="009C159B" w:rsidRPr="002811F9" w:rsidRDefault="009C159B" w:rsidP="00FF6DBB">
      <w:pPr>
        <w:spacing w:after="0" w:line="240" w:lineRule="auto"/>
        <w:jc w:val="both"/>
        <w:rPr>
          <w:bCs/>
          <w:sz w:val="24"/>
          <w:szCs w:val="24"/>
        </w:rPr>
      </w:pPr>
    </w:p>
    <w:p w14:paraId="154DE7B0" w14:textId="77777777" w:rsidR="009C159B" w:rsidRDefault="009C159B" w:rsidP="00FF6DBB">
      <w:pPr>
        <w:pStyle w:val="ListParagraph"/>
        <w:numPr>
          <w:ilvl w:val="0"/>
          <w:numId w:val="6"/>
        </w:numPr>
        <w:spacing w:after="0" w:line="240" w:lineRule="auto"/>
        <w:contextualSpacing w:val="0"/>
        <w:jc w:val="both"/>
        <w:rPr>
          <w:bCs/>
          <w:sz w:val="24"/>
          <w:szCs w:val="24"/>
        </w:rPr>
      </w:pPr>
      <w:r w:rsidRPr="002811F9">
        <w:rPr>
          <w:bCs/>
          <w:sz w:val="24"/>
          <w:szCs w:val="24"/>
        </w:rPr>
        <w:t>Sydney Medical School, University of Sydney, Camperdown, NSW, 2050, Australia</w:t>
      </w:r>
      <w:r>
        <w:rPr>
          <w:bCs/>
          <w:sz w:val="24"/>
          <w:szCs w:val="24"/>
        </w:rPr>
        <w:t>.</w:t>
      </w:r>
    </w:p>
    <w:p w14:paraId="68BE1185" w14:textId="77777777" w:rsidR="009C159B" w:rsidRPr="002811F9" w:rsidRDefault="009C159B" w:rsidP="00FF6DBB">
      <w:pPr>
        <w:pStyle w:val="ListParagraph"/>
        <w:spacing w:after="0" w:line="240" w:lineRule="auto"/>
        <w:contextualSpacing w:val="0"/>
        <w:jc w:val="both"/>
        <w:rPr>
          <w:bCs/>
          <w:sz w:val="24"/>
          <w:szCs w:val="24"/>
        </w:rPr>
      </w:pPr>
    </w:p>
    <w:p w14:paraId="5EB2F933" w14:textId="77777777" w:rsidR="009C159B" w:rsidRPr="002811F9" w:rsidRDefault="009C159B" w:rsidP="00FF6DBB">
      <w:pPr>
        <w:pStyle w:val="ListParagraph"/>
        <w:numPr>
          <w:ilvl w:val="0"/>
          <w:numId w:val="6"/>
        </w:numPr>
        <w:spacing w:after="0" w:line="240" w:lineRule="auto"/>
        <w:contextualSpacing w:val="0"/>
        <w:jc w:val="both"/>
        <w:rPr>
          <w:bCs/>
          <w:sz w:val="24"/>
          <w:szCs w:val="24"/>
        </w:rPr>
      </w:pPr>
      <w:r w:rsidRPr="002811F9">
        <w:rPr>
          <w:bCs/>
          <w:sz w:val="24"/>
          <w:szCs w:val="24"/>
        </w:rPr>
        <w:t>Department of Drug Health Services, Royal Prince Alfred Hospital, and the Department of Medicine. Missenden Road, Camperdown, NSW, 2050, Australia</w:t>
      </w:r>
    </w:p>
    <w:p w14:paraId="3ECDA763" w14:textId="77777777" w:rsidR="0098362B" w:rsidRPr="0098362B" w:rsidRDefault="0098362B" w:rsidP="00FF6DBB">
      <w:pPr>
        <w:spacing w:after="0" w:line="240" w:lineRule="auto"/>
        <w:rPr>
          <w:b/>
          <w:sz w:val="28"/>
          <w:szCs w:val="28"/>
        </w:rPr>
      </w:pPr>
    </w:p>
    <w:p w14:paraId="4612CE9F" w14:textId="77777777" w:rsidR="00631335" w:rsidRDefault="0098362B" w:rsidP="00540382">
      <w:pPr>
        <w:spacing w:after="0" w:line="240" w:lineRule="auto"/>
        <w:rPr>
          <w:b/>
          <w:sz w:val="28"/>
          <w:szCs w:val="28"/>
        </w:rPr>
      </w:pPr>
      <w:r w:rsidRPr="0098362B">
        <w:rPr>
          <w:b/>
          <w:sz w:val="28"/>
          <w:szCs w:val="28"/>
        </w:rPr>
        <w:t>What was your research question?</w:t>
      </w:r>
      <w:r w:rsidR="00540382">
        <w:rPr>
          <w:b/>
          <w:sz w:val="28"/>
          <w:szCs w:val="28"/>
        </w:rPr>
        <w:t xml:space="preserve"> </w:t>
      </w:r>
    </w:p>
    <w:p w14:paraId="729B4BBE" w14:textId="17482727" w:rsidR="0098362B" w:rsidRPr="002811F9" w:rsidRDefault="002811F9" w:rsidP="00631335">
      <w:pPr>
        <w:spacing w:after="0" w:line="240" w:lineRule="auto"/>
        <w:jc w:val="both"/>
        <w:rPr>
          <w:b/>
          <w:sz w:val="24"/>
          <w:szCs w:val="24"/>
        </w:rPr>
      </w:pPr>
      <w:r w:rsidRPr="002811F9">
        <w:rPr>
          <w:sz w:val="24"/>
          <w:szCs w:val="24"/>
        </w:rPr>
        <w:t xml:space="preserve">We examined whether simple stool tests might provide additional information alongside colonoscopy for colorectal cancer screening for adults with Cystic Fibrosis. </w:t>
      </w:r>
    </w:p>
    <w:p w14:paraId="4AB59C81" w14:textId="77777777" w:rsidR="0098362B" w:rsidRPr="002811F9" w:rsidRDefault="0098362B" w:rsidP="00540382">
      <w:pPr>
        <w:spacing w:after="0" w:line="240" w:lineRule="auto"/>
        <w:rPr>
          <w:b/>
          <w:sz w:val="24"/>
          <w:szCs w:val="24"/>
        </w:rPr>
      </w:pPr>
    </w:p>
    <w:p w14:paraId="4545047C" w14:textId="77777777" w:rsidR="00631335" w:rsidRDefault="00631335" w:rsidP="00AE5894">
      <w:pPr>
        <w:rPr>
          <w:b/>
          <w:sz w:val="28"/>
          <w:szCs w:val="28"/>
        </w:rPr>
      </w:pPr>
    </w:p>
    <w:p w14:paraId="5C6DAAB3" w14:textId="77777777" w:rsidR="00631335" w:rsidRDefault="0098362B" w:rsidP="00631335">
      <w:pPr>
        <w:spacing w:after="0" w:line="240" w:lineRule="auto"/>
        <w:rPr>
          <w:b/>
          <w:sz w:val="28"/>
          <w:szCs w:val="28"/>
        </w:rPr>
      </w:pPr>
      <w:r w:rsidRPr="0098362B">
        <w:rPr>
          <w:b/>
          <w:sz w:val="28"/>
          <w:szCs w:val="28"/>
        </w:rPr>
        <w:t>Why is this important?</w:t>
      </w:r>
      <w:r w:rsidR="00540382">
        <w:rPr>
          <w:b/>
          <w:sz w:val="28"/>
          <w:szCs w:val="28"/>
        </w:rPr>
        <w:t xml:space="preserve"> </w:t>
      </w:r>
    </w:p>
    <w:p w14:paraId="5B08D8BD" w14:textId="31030899" w:rsidR="0098362B" w:rsidRDefault="00AE5894" w:rsidP="00631335">
      <w:pPr>
        <w:spacing w:after="0" w:line="240" w:lineRule="auto"/>
        <w:jc w:val="both"/>
        <w:rPr>
          <w:sz w:val="24"/>
          <w:szCs w:val="24"/>
        </w:rPr>
      </w:pPr>
      <w:r w:rsidRPr="002811F9">
        <w:rPr>
          <w:sz w:val="24"/>
          <w:szCs w:val="24"/>
        </w:rPr>
        <w:t xml:space="preserve">Adults with cystic fibrosis (CF) have a higher risk of colorectal cancer, often at a younger age than the general population. Colonoscopy remains the recommended screening test. The colonoscopy procedure though can be demanding, some people cannot complete the procedure because of CF complications or illness, procedure reluctance or difficulty completing extended CF specific bowel preparation. </w:t>
      </w:r>
    </w:p>
    <w:p w14:paraId="1F063B02" w14:textId="77777777" w:rsidR="00631335" w:rsidRPr="00631335" w:rsidRDefault="00631335" w:rsidP="00631335">
      <w:pPr>
        <w:spacing w:after="0" w:line="240" w:lineRule="auto"/>
        <w:jc w:val="both"/>
        <w:rPr>
          <w:b/>
          <w:sz w:val="28"/>
          <w:szCs w:val="28"/>
        </w:rPr>
      </w:pPr>
    </w:p>
    <w:p w14:paraId="59BF12DA" w14:textId="77777777" w:rsidR="00631335" w:rsidRDefault="0098362B" w:rsidP="00AE5894">
      <w:pPr>
        <w:rPr>
          <w:b/>
          <w:sz w:val="28"/>
          <w:szCs w:val="28"/>
        </w:rPr>
      </w:pPr>
      <w:r w:rsidRPr="0098362B">
        <w:rPr>
          <w:b/>
          <w:sz w:val="28"/>
          <w:szCs w:val="28"/>
        </w:rPr>
        <w:t>What did you do?</w:t>
      </w:r>
      <w:r w:rsidR="00540382">
        <w:rPr>
          <w:b/>
          <w:sz w:val="28"/>
          <w:szCs w:val="28"/>
        </w:rPr>
        <w:t xml:space="preserve"> </w:t>
      </w:r>
    </w:p>
    <w:p w14:paraId="4CE02C13" w14:textId="4D127FD6" w:rsidR="00AE5894" w:rsidRPr="00631335" w:rsidRDefault="00AE5894" w:rsidP="00FF6DBB">
      <w:pPr>
        <w:spacing w:after="0" w:line="240" w:lineRule="auto"/>
        <w:rPr>
          <w:sz w:val="24"/>
          <w:szCs w:val="24"/>
        </w:rPr>
      </w:pPr>
      <w:r w:rsidRPr="00631335">
        <w:rPr>
          <w:sz w:val="24"/>
          <w:szCs w:val="24"/>
        </w:rPr>
        <w:t>What we studied:</w:t>
      </w:r>
    </w:p>
    <w:p w14:paraId="4F07C0E0" w14:textId="77777777" w:rsidR="00AE5894" w:rsidRPr="002811F9" w:rsidRDefault="00AE5894" w:rsidP="00FF6DBB">
      <w:pPr>
        <w:numPr>
          <w:ilvl w:val="0"/>
          <w:numId w:val="1"/>
        </w:numPr>
        <w:spacing w:after="0" w:line="240" w:lineRule="auto"/>
        <w:jc w:val="both"/>
        <w:rPr>
          <w:sz w:val="24"/>
          <w:szCs w:val="24"/>
        </w:rPr>
      </w:pPr>
      <w:r w:rsidRPr="002811F9">
        <w:rPr>
          <w:b/>
          <w:bCs/>
          <w:sz w:val="24"/>
          <w:szCs w:val="24"/>
        </w:rPr>
        <w:t>Who:</w:t>
      </w:r>
      <w:r w:rsidRPr="002811F9">
        <w:rPr>
          <w:sz w:val="24"/>
          <w:szCs w:val="24"/>
        </w:rPr>
        <w:t xml:space="preserve"> 49 adults with CF at one Australian centre (2019–2023).</w:t>
      </w:r>
    </w:p>
    <w:p w14:paraId="53DE8634" w14:textId="6E599AA2" w:rsidR="003B37AE" w:rsidRDefault="00AE5894" w:rsidP="00FF6DBB">
      <w:pPr>
        <w:numPr>
          <w:ilvl w:val="0"/>
          <w:numId w:val="1"/>
        </w:numPr>
        <w:spacing w:after="0" w:line="240" w:lineRule="auto"/>
        <w:jc w:val="both"/>
        <w:rPr>
          <w:sz w:val="24"/>
          <w:szCs w:val="24"/>
        </w:rPr>
      </w:pPr>
      <w:r w:rsidRPr="002811F9">
        <w:rPr>
          <w:b/>
          <w:bCs/>
          <w:sz w:val="24"/>
          <w:szCs w:val="24"/>
        </w:rPr>
        <w:t>What:</w:t>
      </w:r>
      <w:r w:rsidR="003B37AE">
        <w:rPr>
          <w:sz w:val="24"/>
          <w:szCs w:val="24"/>
        </w:rPr>
        <w:t xml:space="preserve"> </w:t>
      </w:r>
      <w:r w:rsidRPr="002811F9">
        <w:rPr>
          <w:sz w:val="24"/>
          <w:szCs w:val="24"/>
        </w:rPr>
        <w:t>Participants were scheduled for screening colonoscopy and provided a stool sample within three months of the procedure. Stool tests include</w:t>
      </w:r>
      <w:commentRangeStart w:id="2"/>
      <w:r w:rsidRPr="002811F9">
        <w:rPr>
          <w:sz w:val="24"/>
          <w:szCs w:val="24"/>
        </w:rPr>
        <w:t xml:space="preserve">d faecal </w:t>
      </w:r>
      <w:commentRangeEnd w:id="2"/>
      <w:r w:rsidRPr="002811F9">
        <w:rPr>
          <w:rStyle w:val="CommentReference"/>
          <w:sz w:val="24"/>
          <w:szCs w:val="24"/>
        </w:rPr>
        <w:commentReference w:id="2"/>
      </w:r>
      <w:r w:rsidRPr="002811F9">
        <w:rPr>
          <w:sz w:val="24"/>
          <w:szCs w:val="24"/>
        </w:rPr>
        <w:t xml:space="preserve">immunochemical test, tumour M2-pyruvate kinase (an enzyme related to cancer that can be identified in stool samples), faecal calprotectin (a biomarker of gut inflammation). Colonoscopy routinely assesses for precancerous growths, adenomatous polyps and for cancers. </w:t>
      </w:r>
    </w:p>
    <w:p w14:paraId="21D31D02" w14:textId="77777777" w:rsidR="003B37AE" w:rsidRDefault="003B37AE" w:rsidP="003B37AE">
      <w:pPr>
        <w:spacing w:after="0" w:line="240" w:lineRule="auto"/>
        <w:jc w:val="both"/>
        <w:rPr>
          <w:b/>
          <w:bCs/>
          <w:sz w:val="24"/>
          <w:szCs w:val="24"/>
        </w:rPr>
      </w:pPr>
    </w:p>
    <w:p w14:paraId="0FA89C7D" w14:textId="1ACF67F0" w:rsidR="00A678A6" w:rsidRPr="003B37AE" w:rsidRDefault="0098362B" w:rsidP="003B37AE">
      <w:pPr>
        <w:spacing w:after="0" w:line="240" w:lineRule="auto"/>
        <w:jc w:val="both"/>
        <w:rPr>
          <w:sz w:val="24"/>
          <w:szCs w:val="24"/>
        </w:rPr>
      </w:pPr>
      <w:r w:rsidRPr="003B37AE">
        <w:rPr>
          <w:b/>
          <w:sz w:val="28"/>
          <w:szCs w:val="28"/>
        </w:rPr>
        <w:t>What did you find?</w:t>
      </w:r>
      <w:r w:rsidR="00540382" w:rsidRPr="003B37AE">
        <w:rPr>
          <w:b/>
          <w:sz w:val="28"/>
          <w:szCs w:val="28"/>
        </w:rPr>
        <w:t xml:space="preserve"> </w:t>
      </w:r>
    </w:p>
    <w:p w14:paraId="0965E4A2" w14:textId="6AF9E3E4" w:rsidR="00AE5894" w:rsidRPr="002811F9" w:rsidRDefault="00AE5894" w:rsidP="00A678A6">
      <w:pPr>
        <w:spacing w:after="0" w:line="240" w:lineRule="auto"/>
        <w:jc w:val="both"/>
        <w:rPr>
          <w:sz w:val="24"/>
          <w:szCs w:val="24"/>
        </w:rPr>
      </w:pPr>
      <w:r w:rsidRPr="002811F9">
        <w:rPr>
          <w:sz w:val="24"/>
          <w:szCs w:val="24"/>
        </w:rPr>
        <w:t xml:space="preserve">About one in four participants had pre-cancerous growths and two people had bowel cancers (one in the terminal ileum and one in the right colon). All three stool tests showed high accuracy for the two cancers seen in this study. For pre-cancerous adenomatous polyps: Faecal calprotectin performed better than the other stool tests in this cohort. The immunochemical faecal occult blood test, which is used in average-risk adults, did not reliably detect pre-cancerous changes in this group of people with cystic fibrosis. Additionally, a higher body mass index was associated with abnormal colonoscopy findings in this study, as is the case in the general population. </w:t>
      </w:r>
    </w:p>
    <w:p w14:paraId="584AAFED" w14:textId="2500D9DE" w:rsidR="00540382" w:rsidRPr="002811F9" w:rsidRDefault="00540382" w:rsidP="00540382">
      <w:pPr>
        <w:spacing w:after="0" w:line="240" w:lineRule="auto"/>
        <w:rPr>
          <w:b/>
          <w:i/>
          <w:sz w:val="24"/>
          <w:szCs w:val="24"/>
        </w:rPr>
      </w:pPr>
    </w:p>
    <w:p w14:paraId="6FD16F68" w14:textId="77777777" w:rsidR="0098362B" w:rsidRPr="0098362B" w:rsidRDefault="0098362B" w:rsidP="00540382">
      <w:pPr>
        <w:spacing w:after="0" w:line="240" w:lineRule="auto"/>
        <w:rPr>
          <w:b/>
          <w:sz w:val="28"/>
          <w:szCs w:val="28"/>
        </w:rPr>
      </w:pPr>
    </w:p>
    <w:p w14:paraId="7DDA7E5C" w14:textId="77777777" w:rsidR="00AE5894" w:rsidRDefault="0098362B" w:rsidP="00FF6DBB">
      <w:pPr>
        <w:spacing w:after="0" w:line="240" w:lineRule="auto"/>
        <w:rPr>
          <w:b/>
          <w:sz w:val="28"/>
          <w:szCs w:val="28"/>
        </w:rPr>
      </w:pPr>
      <w:r w:rsidRPr="0098362B">
        <w:rPr>
          <w:b/>
          <w:sz w:val="28"/>
          <w:szCs w:val="28"/>
        </w:rPr>
        <w:t>What does this mean and reasons for caution?</w:t>
      </w:r>
      <w:r w:rsidR="00540382">
        <w:rPr>
          <w:b/>
          <w:sz w:val="28"/>
          <w:szCs w:val="28"/>
        </w:rPr>
        <w:t xml:space="preserve"> </w:t>
      </w:r>
    </w:p>
    <w:p w14:paraId="543E7B83" w14:textId="77777777" w:rsidR="00AE5894" w:rsidRDefault="00AE5894" w:rsidP="00FF6DBB">
      <w:pPr>
        <w:spacing w:after="0" w:line="240" w:lineRule="auto"/>
        <w:rPr>
          <w:b/>
          <w:sz w:val="28"/>
          <w:szCs w:val="28"/>
        </w:rPr>
      </w:pPr>
    </w:p>
    <w:p w14:paraId="422E8D3A" w14:textId="77777777" w:rsidR="00AE5894" w:rsidRPr="002811F9" w:rsidRDefault="00AE5894" w:rsidP="00FF6DBB">
      <w:pPr>
        <w:numPr>
          <w:ilvl w:val="0"/>
          <w:numId w:val="3"/>
        </w:numPr>
        <w:spacing w:after="0" w:line="240" w:lineRule="auto"/>
        <w:jc w:val="both"/>
        <w:rPr>
          <w:sz w:val="24"/>
          <w:szCs w:val="24"/>
        </w:rPr>
      </w:pPr>
      <w:r w:rsidRPr="002811F9">
        <w:rPr>
          <w:b/>
          <w:bCs/>
          <w:sz w:val="24"/>
          <w:szCs w:val="24"/>
        </w:rPr>
        <w:t>Colonoscopy remains essential.</w:t>
      </w:r>
      <w:r w:rsidRPr="002811F9">
        <w:rPr>
          <w:sz w:val="24"/>
          <w:szCs w:val="24"/>
        </w:rPr>
        <w:t xml:space="preserve"> These findings do not change current screening recommendations.</w:t>
      </w:r>
    </w:p>
    <w:p w14:paraId="0EECC303" w14:textId="77777777" w:rsidR="00AE5894" w:rsidRPr="002811F9" w:rsidRDefault="00AE5894" w:rsidP="00FF6DBB">
      <w:pPr>
        <w:numPr>
          <w:ilvl w:val="0"/>
          <w:numId w:val="3"/>
        </w:numPr>
        <w:spacing w:after="0" w:line="240" w:lineRule="auto"/>
        <w:jc w:val="both"/>
        <w:rPr>
          <w:sz w:val="24"/>
          <w:szCs w:val="24"/>
        </w:rPr>
      </w:pPr>
      <w:r w:rsidRPr="002811F9">
        <w:rPr>
          <w:b/>
          <w:bCs/>
          <w:sz w:val="24"/>
          <w:szCs w:val="24"/>
        </w:rPr>
        <w:lastRenderedPageBreak/>
        <w:t>Potential support tool:</w:t>
      </w:r>
      <w:r w:rsidRPr="002811F9">
        <w:rPr>
          <w:sz w:val="24"/>
          <w:szCs w:val="24"/>
        </w:rPr>
        <w:t xml:space="preserve"> Faecal calprotectin showed patterns that may aid decision-making for people who could not complete or had to delay colonoscopy; this would require larger studies before any clinical use.</w:t>
      </w:r>
    </w:p>
    <w:p w14:paraId="2C0214DF" w14:textId="5C5DDE4B" w:rsidR="00AE5894" w:rsidRPr="002811F9" w:rsidRDefault="00AE5894" w:rsidP="00FF6DBB">
      <w:pPr>
        <w:numPr>
          <w:ilvl w:val="0"/>
          <w:numId w:val="3"/>
        </w:numPr>
        <w:spacing w:after="0" w:line="240" w:lineRule="auto"/>
        <w:jc w:val="both"/>
        <w:rPr>
          <w:sz w:val="24"/>
          <w:szCs w:val="24"/>
        </w:rPr>
      </w:pPr>
      <w:r w:rsidRPr="002811F9">
        <w:rPr>
          <w:b/>
          <w:bCs/>
          <w:sz w:val="24"/>
          <w:szCs w:val="24"/>
        </w:rPr>
        <w:t>General-population test may not translate in Cystic Fibrosis:</w:t>
      </w:r>
      <w:r w:rsidRPr="002811F9">
        <w:rPr>
          <w:sz w:val="24"/>
          <w:szCs w:val="24"/>
        </w:rPr>
        <w:t xml:space="preserve"> The faecal immunochemical test may miss pre-cancerous changes in people with cystic fibrosis, so colonoscopy remains the recommended screening test. </w:t>
      </w:r>
    </w:p>
    <w:p w14:paraId="66E76D20" w14:textId="77777777" w:rsidR="00AE5894" w:rsidRPr="002811F9" w:rsidRDefault="00AE5894" w:rsidP="00FF6DBB">
      <w:pPr>
        <w:numPr>
          <w:ilvl w:val="0"/>
          <w:numId w:val="3"/>
        </w:numPr>
        <w:spacing w:after="0" w:line="240" w:lineRule="auto"/>
        <w:jc w:val="both"/>
        <w:rPr>
          <w:sz w:val="24"/>
          <w:szCs w:val="24"/>
        </w:rPr>
      </w:pPr>
      <w:r w:rsidRPr="002811F9">
        <w:rPr>
          <w:sz w:val="24"/>
          <w:szCs w:val="24"/>
        </w:rPr>
        <w:t>New cystic fibrosis medication developments (“modulators”) may change gut inflammation and could affect stool test results. Their impact on test performance is not yet known.</w:t>
      </w:r>
    </w:p>
    <w:p w14:paraId="575254B7" w14:textId="77777777" w:rsidR="00AE5894" w:rsidRPr="002811F9" w:rsidRDefault="00AE5894" w:rsidP="00FF6DBB">
      <w:pPr>
        <w:spacing w:after="0" w:line="240" w:lineRule="auto"/>
        <w:jc w:val="both"/>
        <w:rPr>
          <w:b/>
          <w:bCs/>
          <w:sz w:val="24"/>
          <w:szCs w:val="24"/>
        </w:rPr>
      </w:pPr>
      <w:r w:rsidRPr="002811F9">
        <w:rPr>
          <w:b/>
          <w:bCs/>
          <w:sz w:val="24"/>
          <w:szCs w:val="24"/>
        </w:rPr>
        <w:t>What to keep in mind</w:t>
      </w:r>
    </w:p>
    <w:p w14:paraId="0C88E67F" w14:textId="77777777" w:rsidR="00AE5894" w:rsidRPr="002811F9" w:rsidRDefault="00AE5894" w:rsidP="00FF6DBB">
      <w:pPr>
        <w:numPr>
          <w:ilvl w:val="0"/>
          <w:numId w:val="4"/>
        </w:numPr>
        <w:spacing w:after="0" w:line="240" w:lineRule="auto"/>
        <w:jc w:val="both"/>
        <w:rPr>
          <w:sz w:val="24"/>
          <w:szCs w:val="24"/>
        </w:rPr>
      </w:pPr>
      <w:r w:rsidRPr="002811F9">
        <w:rPr>
          <w:sz w:val="24"/>
          <w:szCs w:val="24"/>
        </w:rPr>
        <w:t>This was a single-centre study with 49 participants and two cancers.</w:t>
      </w:r>
    </w:p>
    <w:p w14:paraId="7AFF4CD5" w14:textId="77777777" w:rsidR="00AE5894" w:rsidRPr="002811F9" w:rsidRDefault="00AE5894" w:rsidP="00FF6DBB">
      <w:pPr>
        <w:numPr>
          <w:ilvl w:val="0"/>
          <w:numId w:val="4"/>
        </w:numPr>
        <w:spacing w:after="0" w:line="240" w:lineRule="auto"/>
        <w:jc w:val="both"/>
        <w:rPr>
          <w:sz w:val="24"/>
          <w:szCs w:val="24"/>
        </w:rPr>
      </w:pPr>
      <w:r w:rsidRPr="002811F9">
        <w:rPr>
          <w:sz w:val="24"/>
          <w:szCs w:val="24"/>
        </w:rPr>
        <w:t>Results are early signals and need confirmation.</w:t>
      </w:r>
    </w:p>
    <w:p w14:paraId="6B52BD1B" w14:textId="77777777" w:rsidR="0098362B" w:rsidRPr="002811F9" w:rsidRDefault="0098362B" w:rsidP="00540382">
      <w:pPr>
        <w:spacing w:after="0" w:line="240" w:lineRule="auto"/>
        <w:rPr>
          <w:b/>
          <w:sz w:val="24"/>
          <w:szCs w:val="24"/>
        </w:rPr>
      </w:pPr>
    </w:p>
    <w:p w14:paraId="2ED0A4FC" w14:textId="77777777" w:rsidR="00A678A6" w:rsidRDefault="0098362B" w:rsidP="00717523">
      <w:pPr>
        <w:spacing w:after="0" w:line="240" w:lineRule="auto"/>
        <w:rPr>
          <w:b/>
          <w:sz w:val="28"/>
          <w:szCs w:val="28"/>
        </w:rPr>
      </w:pPr>
      <w:r w:rsidRPr="0098362B">
        <w:rPr>
          <w:b/>
          <w:sz w:val="28"/>
          <w:szCs w:val="28"/>
        </w:rPr>
        <w:t>What’s next?</w:t>
      </w:r>
      <w:r w:rsidR="00540382">
        <w:rPr>
          <w:b/>
          <w:sz w:val="28"/>
          <w:szCs w:val="28"/>
        </w:rPr>
        <w:t xml:space="preserve"> </w:t>
      </w:r>
    </w:p>
    <w:p w14:paraId="2CC0A52C" w14:textId="1083E40E" w:rsidR="00AE5894" w:rsidRPr="002811F9" w:rsidRDefault="00AE5894" w:rsidP="003B37AE">
      <w:pPr>
        <w:spacing w:after="0" w:line="240" w:lineRule="auto"/>
        <w:jc w:val="both"/>
        <w:rPr>
          <w:sz w:val="24"/>
          <w:szCs w:val="24"/>
        </w:rPr>
      </w:pPr>
      <w:r w:rsidRPr="002811F9">
        <w:rPr>
          <w:sz w:val="24"/>
          <w:szCs w:val="24"/>
        </w:rPr>
        <w:t>Larger, multi-centre studies including other biomarkers are needed to confirm these findings, refine practical cut-offs for biomarkers, and understand how modulator therapies influence these markers over time.</w:t>
      </w:r>
    </w:p>
    <w:p w14:paraId="758D61EC" w14:textId="77777777" w:rsidR="00AE5894" w:rsidRPr="002811F9" w:rsidRDefault="00AE5894" w:rsidP="003B37AE">
      <w:pPr>
        <w:spacing w:after="0" w:line="240" w:lineRule="auto"/>
        <w:jc w:val="both"/>
        <w:rPr>
          <w:sz w:val="24"/>
          <w:szCs w:val="24"/>
        </w:rPr>
      </w:pPr>
      <w:r w:rsidRPr="002811F9">
        <w:rPr>
          <w:sz w:val="24"/>
          <w:szCs w:val="24"/>
        </w:rPr>
        <w:t>The goal is safer, more personalised screening—using simple tests to help schedule colonoscopies for the right person at the right time, while keeping colonoscopy as the cornerstone of care.</w:t>
      </w:r>
    </w:p>
    <w:p w14:paraId="33B46237" w14:textId="71C7C83A" w:rsidR="00540382" w:rsidRPr="002811F9" w:rsidRDefault="00AE5894" w:rsidP="003B37AE">
      <w:pPr>
        <w:spacing w:after="0" w:line="240" w:lineRule="auto"/>
        <w:jc w:val="both"/>
        <w:rPr>
          <w:sz w:val="24"/>
          <w:szCs w:val="24"/>
        </w:rPr>
      </w:pPr>
      <w:r w:rsidRPr="002811F9">
        <w:rPr>
          <w:sz w:val="24"/>
          <w:szCs w:val="24"/>
        </w:rPr>
        <w:t>If you are eligible for bowel screening, please follow the advice of your cystic fibrosis care team and current guidelines.</w:t>
      </w:r>
    </w:p>
    <w:sectPr w:rsidR="00540382" w:rsidRPr="002811F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eith) Chee Ooi" w:date="2025-10-01T13:10:00Z" w:initials="(O">
    <w:p w14:paraId="6E95E674" w14:textId="77777777" w:rsidR="00AE5894" w:rsidRDefault="00AE5894" w:rsidP="00AE5894">
      <w:pPr>
        <w:pStyle w:val="CommentText"/>
      </w:pPr>
      <w:r>
        <w:rPr>
          <w:rStyle w:val="CommentReference"/>
        </w:rPr>
        <w:annotationRef/>
      </w:r>
      <w:r>
        <w:t>?Change all to US spelling??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95E67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758268" w16cex:dateUtc="2025-10-01T03:10:00Z">
    <w16cex:extLst>
      <w16:ext w16:uri="{CE6994B0-6A32-4C9F-8C6B-6E91EDA988CE}">
        <cr:reactions xmlns:cr="http://schemas.microsoft.com/office/comments/2020/reactions">
          <cr:reaction reactionType="1">
            <cr:reactionInfo dateUtc="2025-10-09T22:45:08Z">
              <cr:user userId="S::Nicole.Taylor5@health.nsw.gov.au::425fab1d-9357-42b1-bca3-3a4d6762113e" userProvider="AD" userName="Nicole Taylor (Sydney LHD)"/>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95E674" w16cid:durableId="727582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F8132" w14:textId="77777777" w:rsidR="00257E89" w:rsidRDefault="00257E89" w:rsidP="008B1278">
      <w:pPr>
        <w:spacing w:after="0" w:line="240" w:lineRule="auto"/>
      </w:pPr>
      <w:r>
        <w:separator/>
      </w:r>
    </w:p>
  </w:endnote>
  <w:endnote w:type="continuationSeparator" w:id="0">
    <w:p w14:paraId="325BE416" w14:textId="77777777" w:rsidR="00257E89" w:rsidRDefault="00257E89" w:rsidP="008B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87E2" w14:textId="77777777" w:rsidR="008B1278" w:rsidRDefault="008B1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ECC9" w14:textId="77777777" w:rsidR="00D36FED" w:rsidRDefault="00717EB1">
    <w:pPr>
      <w:pStyle w:val="Footer"/>
    </w:pPr>
    <w:r>
      <w:rPr>
        <w:rFonts w:ascii="Palatino Linotype" w:hAnsi="Palatino Linotype"/>
        <w:b/>
        <w:sz w:val="40"/>
        <w:szCs w:val="40"/>
      </w:rPr>
      <w:ptab w:relativeTo="margin" w:alignment="right" w:leader="none"/>
    </w:r>
    <w:r w:rsidR="00D36FED">
      <w:rPr>
        <w:rFonts w:ascii="Palatino Linotype" w:hAnsi="Palatino Linotype"/>
        <w:b/>
        <w:sz w:val="40"/>
        <w:szCs w:val="40"/>
      </w:rPr>
      <w:ptab w:relativeTo="margin" w:alignment="center" w:leader="none"/>
    </w:r>
    <w:r w:rsidRPr="00717EB1">
      <w:rPr>
        <w:rFonts w:ascii="Palatino Linotype" w:hAnsi="Palatino Linotype"/>
        <w:b/>
        <w:sz w:val="40"/>
        <w:szCs w:val="40"/>
      </w:rPr>
      <w:t>Cystic Fibrosis Research News</w:t>
    </w:r>
    <w:r>
      <w:t xml:space="preserve">  </w:t>
    </w:r>
  </w:p>
  <w:p w14:paraId="44CFC92A" w14:textId="77777777" w:rsidR="00717EB1" w:rsidRDefault="00D36FED">
    <w:pPr>
      <w:pStyle w:val="Footer"/>
    </w:pPr>
    <w:r>
      <w:ptab w:relativeTo="margin" w:alignment="center" w:leader="none"/>
    </w:r>
    <w:hyperlink r:id="rId1" w:history="1">
      <w:r w:rsidR="00717EB1" w:rsidRPr="0085653A">
        <w:rPr>
          <w:rStyle w:val="Hyperlink"/>
        </w:rPr>
        <w:t>cfresearchnews@gmail.com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774F" w14:textId="77777777" w:rsidR="008B1278" w:rsidRDefault="008B1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B98D6" w14:textId="77777777" w:rsidR="00257E89" w:rsidRDefault="00257E89" w:rsidP="008B1278">
      <w:pPr>
        <w:spacing w:after="0" w:line="240" w:lineRule="auto"/>
      </w:pPr>
      <w:r>
        <w:separator/>
      </w:r>
    </w:p>
  </w:footnote>
  <w:footnote w:type="continuationSeparator" w:id="0">
    <w:p w14:paraId="0B533E2C" w14:textId="77777777" w:rsidR="00257E89" w:rsidRDefault="00257E89" w:rsidP="008B1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28BA" w14:textId="77777777" w:rsidR="008B1278" w:rsidRDefault="008B1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8542" w14:textId="77777777" w:rsidR="008B1278" w:rsidRDefault="008B1278">
    <w:pPr>
      <w:pStyle w:val="Header"/>
    </w:pPr>
    <w:r>
      <w:t xml:space="preserve"> </w:t>
    </w:r>
    <w:r>
      <w:rPr>
        <w:noProof/>
        <w:lang w:eastAsia="en-AU"/>
      </w:rPr>
      <w:drawing>
        <wp:inline distT="0" distB="0" distL="0" distR="0" wp14:anchorId="3761F59D" wp14:editId="441865FF">
          <wp:extent cx="2237426" cy="9998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cs.png"/>
                  <pic:cNvPicPr/>
                </pic:nvPicPr>
                <pic:blipFill>
                  <a:blip r:embed="rId1">
                    <a:extLst>
                      <a:ext uri="{28A0092B-C50C-407E-A947-70E740481C1C}">
                        <a14:useLocalDpi xmlns:a14="http://schemas.microsoft.com/office/drawing/2010/main" val="0"/>
                      </a:ext>
                    </a:extLst>
                  </a:blip>
                  <a:stretch>
                    <a:fillRect/>
                  </a:stretch>
                </pic:blipFill>
                <pic:spPr>
                  <a:xfrm>
                    <a:off x="0" y="0"/>
                    <a:ext cx="2237426" cy="999831"/>
                  </a:xfrm>
                  <a:prstGeom prst="rect">
                    <a:avLst/>
                  </a:prstGeom>
                  <a:noFill/>
                  <a:ln>
                    <a:noFill/>
                  </a:ln>
                </pic:spPr>
              </pic:pic>
            </a:graphicData>
          </a:graphic>
        </wp:inline>
      </w:drawing>
    </w:r>
    <w:r>
      <w:t xml:space="preserve">                 </w:t>
    </w:r>
    <w:r>
      <w:rPr>
        <w:noProof/>
        <w:lang w:eastAsia="en-AU"/>
      </w:rPr>
      <w:drawing>
        <wp:inline distT="0" distB="0" distL="0" distR="0" wp14:anchorId="770DB8EE" wp14:editId="647C85BC">
          <wp:extent cx="2695575" cy="9789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f.png"/>
                  <pic:cNvPicPr/>
                </pic:nvPicPr>
                <pic:blipFill>
                  <a:blip r:embed="rId2">
                    <a:extLst>
                      <a:ext uri="{28A0092B-C50C-407E-A947-70E740481C1C}">
                        <a14:useLocalDpi xmlns:a14="http://schemas.microsoft.com/office/drawing/2010/main" val="0"/>
                      </a:ext>
                    </a:extLst>
                  </a:blip>
                  <a:stretch>
                    <a:fillRect/>
                  </a:stretch>
                </pic:blipFill>
                <pic:spPr>
                  <a:xfrm>
                    <a:off x="0" y="0"/>
                    <a:ext cx="2708563" cy="983707"/>
                  </a:xfrm>
                  <a:prstGeom prst="rect">
                    <a:avLst/>
                  </a:prstGeom>
                </pic:spPr>
              </pic:pic>
            </a:graphicData>
          </a:graphic>
        </wp:inline>
      </w:drawing>
    </w:r>
  </w:p>
  <w:p w14:paraId="555F201F" w14:textId="77777777" w:rsidR="008B1278" w:rsidRDefault="008B1278">
    <w:pPr>
      <w:pStyle w:val="Header"/>
    </w:pPr>
  </w:p>
  <w:p w14:paraId="3D603BB9" w14:textId="77777777" w:rsidR="008B1278" w:rsidRDefault="008B1278">
    <w:pPr>
      <w:pStyle w:val="Header"/>
    </w:pPr>
  </w:p>
  <w:p w14:paraId="2FE008B7" w14:textId="77777777" w:rsidR="008B1278" w:rsidRPr="00717EB1" w:rsidRDefault="00717EB1" w:rsidP="00717EB1">
    <w:pPr>
      <w:pStyle w:val="Header"/>
      <w:jc w:val="center"/>
      <w:rPr>
        <w:rFonts w:ascii="Palatino Linotype" w:hAnsi="Palatino Linotype"/>
        <w:b/>
        <w:sz w:val="56"/>
        <w:szCs w:val="56"/>
      </w:rPr>
    </w:pPr>
    <w:r w:rsidRPr="00717EB1">
      <w:rPr>
        <w:rFonts w:ascii="Palatino Linotype" w:hAnsi="Palatino Linotype"/>
        <w:b/>
        <w:sz w:val="56"/>
        <w:szCs w:val="56"/>
      </w:rPr>
      <w:t>Cystic Fibrosis Research News</w:t>
    </w:r>
  </w:p>
  <w:p w14:paraId="40BB2C86" w14:textId="77777777" w:rsidR="008B1278" w:rsidRDefault="008B12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11FB" w14:textId="77777777" w:rsidR="008B1278" w:rsidRDefault="008B1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A4381"/>
    <w:multiLevelType w:val="multilevel"/>
    <w:tmpl w:val="CF60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D079AD"/>
    <w:multiLevelType w:val="multilevel"/>
    <w:tmpl w:val="6D2A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130F72"/>
    <w:multiLevelType w:val="multilevel"/>
    <w:tmpl w:val="5A32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725ABB"/>
    <w:multiLevelType w:val="hybridMultilevel"/>
    <w:tmpl w:val="5F3008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BA32742"/>
    <w:multiLevelType w:val="multilevel"/>
    <w:tmpl w:val="9A3EC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9C2387"/>
    <w:multiLevelType w:val="multilevel"/>
    <w:tmpl w:val="434C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9011769">
    <w:abstractNumId w:val="4"/>
  </w:num>
  <w:num w:numId="2" w16cid:durableId="1838105555">
    <w:abstractNumId w:val="5"/>
  </w:num>
  <w:num w:numId="3" w16cid:durableId="1152986002">
    <w:abstractNumId w:val="2"/>
  </w:num>
  <w:num w:numId="4" w16cid:durableId="1418596586">
    <w:abstractNumId w:val="1"/>
  </w:num>
  <w:num w:numId="5" w16cid:durableId="1247765152">
    <w:abstractNumId w:val="0"/>
  </w:num>
  <w:num w:numId="6" w16cid:durableId="9872264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ith) Chee Ooi">
    <w15:presenceInfo w15:providerId="AD" w15:userId="S::z3150036@ad.unsw.edu.au::0fb693f9-8b0a-437e-aa70-ad05465e2a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82"/>
    <w:rsid w:val="000D2392"/>
    <w:rsid w:val="00156404"/>
    <w:rsid w:val="00257E89"/>
    <w:rsid w:val="002811F9"/>
    <w:rsid w:val="003B37AE"/>
    <w:rsid w:val="0049290B"/>
    <w:rsid w:val="00540382"/>
    <w:rsid w:val="005A51F5"/>
    <w:rsid w:val="00631335"/>
    <w:rsid w:val="0068354F"/>
    <w:rsid w:val="006A7976"/>
    <w:rsid w:val="00717523"/>
    <w:rsid w:val="00717EB1"/>
    <w:rsid w:val="007C34C3"/>
    <w:rsid w:val="008B1278"/>
    <w:rsid w:val="0098362B"/>
    <w:rsid w:val="009C159B"/>
    <w:rsid w:val="00A678A6"/>
    <w:rsid w:val="00AE5894"/>
    <w:rsid w:val="00CF30A7"/>
    <w:rsid w:val="00D36FED"/>
    <w:rsid w:val="00FF6D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2B9BDF"/>
  <w15:docId w15:val="{ECC78DC4-3791-42EF-8DC1-7501B3BB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278"/>
  </w:style>
  <w:style w:type="paragraph" w:styleId="Footer">
    <w:name w:val="footer"/>
    <w:basedOn w:val="Normal"/>
    <w:link w:val="FooterChar"/>
    <w:uiPriority w:val="99"/>
    <w:unhideWhenUsed/>
    <w:rsid w:val="008B1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278"/>
  </w:style>
  <w:style w:type="paragraph" w:styleId="BalloonText">
    <w:name w:val="Balloon Text"/>
    <w:basedOn w:val="Normal"/>
    <w:link w:val="BalloonTextChar"/>
    <w:uiPriority w:val="99"/>
    <w:semiHidden/>
    <w:unhideWhenUsed/>
    <w:rsid w:val="008B1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78"/>
    <w:rPr>
      <w:rFonts w:ascii="Tahoma" w:hAnsi="Tahoma" w:cs="Tahoma"/>
      <w:sz w:val="16"/>
      <w:szCs w:val="16"/>
    </w:rPr>
  </w:style>
  <w:style w:type="character" w:styleId="Hyperlink">
    <w:name w:val="Hyperlink"/>
    <w:basedOn w:val="DefaultParagraphFont"/>
    <w:uiPriority w:val="99"/>
    <w:unhideWhenUsed/>
    <w:rsid w:val="00717EB1"/>
    <w:rPr>
      <w:color w:val="0000FF" w:themeColor="hyperlink"/>
      <w:u w:val="single"/>
    </w:rPr>
  </w:style>
  <w:style w:type="character" w:styleId="CommentReference">
    <w:name w:val="annotation reference"/>
    <w:basedOn w:val="DefaultParagraphFont"/>
    <w:uiPriority w:val="99"/>
    <w:semiHidden/>
    <w:unhideWhenUsed/>
    <w:rsid w:val="00AE5894"/>
    <w:rPr>
      <w:sz w:val="16"/>
      <w:szCs w:val="16"/>
    </w:rPr>
  </w:style>
  <w:style w:type="paragraph" w:styleId="CommentText">
    <w:name w:val="annotation text"/>
    <w:basedOn w:val="Normal"/>
    <w:link w:val="CommentTextChar"/>
    <w:uiPriority w:val="99"/>
    <w:unhideWhenUsed/>
    <w:rsid w:val="00AE5894"/>
    <w:pPr>
      <w:spacing w:after="160" w:line="240" w:lineRule="auto"/>
    </w:pPr>
    <w:rPr>
      <w:sz w:val="20"/>
      <w:szCs w:val="20"/>
    </w:rPr>
  </w:style>
  <w:style w:type="character" w:customStyle="1" w:styleId="CommentTextChar">
    <w:name w:val="Comment Text Char"/>
    <w:basedOn w:val="DefaultParagraphFont"/>
    <w:link w:val="CommentText"/>
    <w:uiPriority w:val="99"/>
    <w:rsid w:val="00AE5894"/>
    <w:rPr>
      <w:sz w:val="20"/>
      <w:szCs w:val="20"/>
    </w:rPr>
  </w:style>
  <w:style w:type="paragraph" w:styleId="ListParagraph">
    <w:name w:val="List Paragraph"/>
    <w:basedOn w:val="Normal"/>
    <w:uiPriority w:val="34"/>
    <w:qFormat/>
    <w:rsid w:val="002811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cfresearchnews@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CF%20RESEARCH%20NEWS\emails%20and%20proforma%20for%20authors\letterhead_ques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64462A6F2766428A83CED44477B780" ma:contentTypeVersion="19" ma:contentTypeDescription="Create a new document." ma:contentTypeScope="" ma:versionID="3c50b9727ef81e88268949ff8842cb91">
  <xsd:schema xmlns:xsd="http://www.w3.org/2001/XMLSchema" xmlns:xs="http://www.w3.org/2001/XMLSchema" xmlns:p="http://schemas.microsoft.com/office/2006/metadata/properties" xmlns:ns2="30ca9d15-ec26-4483-a5fa-2f5413ebbe36" xmlns:ns3="9139c953-b1ed-4a1b-a7ed-d87dbacc6580" targetNamespace="http://schemas.microsoft.com/office/2006/metadata/properties" ma:root="true" ma:fieldsID="d80281b6d05309665400e7f8f646bf65" ns2:_="" ns3:_="">
    <xsd:import namespace="30ca9d15-ec26-4483-a5fa-2f5413ebbe36"/>
    <xsd:import namespace="9139c953-b1ed-4a1b-a7ed-d87dbacc65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a9d15-ec26-4483-a5fa-2f5413ebbe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eae614-c3a3-4231-b677-37c9fe7989a8}" ma:internalName="TaxCatchAll" ma:showField="CatchAllData" ma:web="30ca9d15-ec26-4483-a5fa-2f5413ebbe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9c953-b1ed-4a1b-a7ed-d87dbacc65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f6ed00-d9a1-47fc-bde2-86e6be99b9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ca9d15-ec26-4483-a5fa-2f5413ebbe36" xsi:nil="true"/>
    <lcf76f155ced4ddcb4097134ff3c332f xmlns="9139c953-b1ed-4a1b-a7ed-d87dbacc65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D84180-189D-4410-B7F1-BA2EBED1421A}"/>
</file>

<file path=customXml/itemProps2.xml><?xml version="1.0" encoding="utf-8"?>
<ds:datastoreItem xmlns:ds="http://schemas.openxmlformats.org/officeDocument/2006/customXml" ds:itemID="{9ADE7479-E121-45C8-8545-49C440353C4A}">
  <ds:schemaRefs>
    <ds:schemaRef ds:uri="http://schemas.microsoft.com/sharepoint/v3/contenttype/forms"/>
  </ds:schemaRefs>
</ds:datastoreItem>
</file>

<file path=customXml/itemProps3.xml><?xml version="1.0" encoding="utf-8"?>
<ds:datastoreItem xmlns:ds="http://schemas.openxmlformats.org/officeDocument/2006/customXml" ds:itemID="{00377779-18DD-4737-A089-0501CA37C25E}">
  <ds:schemaRefs>
    <ds:schemaRef ds:uri="http://schemas.microsoft.com/office/2006/metadata/properties"/>
    <ds:schemaRef ds:uri="http://schemas.microsoft.com/office/infopath/2007/PartnerControls"/>
    <ds:schemaRef ds:uri="30ca9d15-ec26-4483-a5fa-2f5413ebbe36"/>
    <ds:schemaRef ds:uri="9139c953-b1ed-4a1b-a7ed-d87dbacc6580"/>
  </ds:schemaRefs>
</ds:datastoreItem>
</file>

<file path=docProps/app.xml><?xml version="1.0" encoding="utf-8"?>
<Properties xmlns="http://schemas.openxmlformats.org/officeDocument/2006/extended-properties" xmlns:vt="http://schemas.openxmlformats.org/officeDocument/2006/docPropsVTypes">
  <Template>letterhead_questions</Template>
  <TotalTime>51</TotalTime>
  <Pages>3</Pages>
  <Words>689</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QIMR</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CFRN</dc:creator>
  <cp:lastModifiedBy>Oxana Igonchenkova</cp:lastModifiedBy>
  <cp:revision>10</cp:revision>
  <dcterms:created xsi:type="dcterms:W3CDTF">2025-10-09T22:52:00Z</dcterms:created>
  <dcterms:modified xsi:type="dcterms:W3CDTF">2025-10-13T10:32:00Z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0x0101006C64462A6F2766428A83CED44477B780</vt:lpwstr>
  </property>
  <property fmtid="{D5CDD505-2E9C-101B-9397-08002B2CF9AE}" pid="3" name="MediaServiceImageTags">
    <vt:lpwstr/>
  </property>
  <property fmtid="{D5CDD505-2E9C-101B-9397-08002B2CF9AE}" pid="4" name="MSIP_Label_76a44f01-6907-4156-9b79-a71e6c56ad93_Enabled">
    <vt:lpwstr>true</vt:lpwstr>
  </property>
  <property fmtid="{D5CDD505-2E9C-101B-9397-08002B2CF9AE}" pid="5" name="MSIP_Label_76a44f01-6907-4156-9b79-a71e6c56ad93_SetDate">
    <vt:lpwstr>2025-10-09T22:51:01Z</vt:lpwstr>
  </property>
  <property fmtid="{D5CDD505-2E9C-101B-9397-08002B2CF9AE}" pid="6" name="MSIP_Label_76a44f01-6907-4156-9b79-a71e6c56ad93_Method">
    <vt:lpwstr>Privileged</vt:lpwstr>
  </property>
  <property fmtid="{D5CDD505-2E9C-101B-9397-08002B2CF9AE}" pid="7" name="MSIP_Label_76a44f01-6907-4156-9b79-a71e6c56ad93_Name">
    <vt:lpwstr>OFFICIAL</vt:lpwstr>
  </property>
  <property fmtid="{D5CDD505-2E9C-101B-9397-08002B2CF9AE}" pid="8" name="MSIP_Label_76a44f01-6907-4156-9b79-a71e6c56ad93_SiteId">
    <vt:lpwstr>a687a7bf-02db-43df-bcbb-e7a8bda611a2</vt:lpwstr>
  </property>
  <property fmtid="{D5CDD505-2E9C-101B-9397-08002B2CF9AE}" pid="9" name="MSIP_Label_76a44f01-6907-4156-9b79-a71e6c56ad93_ActionId">
    <vt:lpwstr>ebe0e0f0-cdb8-45c0-85cc-c51bf4cdcadc</vt:lpwstr>
  </property>
  <property fmtid="{D5CDD505-2E9C-101B-9397-08002B2CF9AE}" pid="10" name="MSIP_Label_76a44f01-6907-4156-9b79-a71e6c56ad93_ContentBits">
    <vt:lpwstr>0</vt:lpwstr>
  </property>
  <property fmtid="{D5CDD505-2E9C-101B-9397-08002B2CF9AE}" pid="11" name="MSIP_Label_76a44f01-6907-4156-9b79-a71e6c56ad93_Tag">
    <vt:lpwstr>10, 0, 1, 1</vt:lpwstr>
  </property>
</Properties>
</file>