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B7AA" w14:textId="77777777" w:rsidR="00C82DA6" w:rsidRDefault="0098362B" w:rsidP="00C32A2B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Title:</w:t>
      </w:r>
      <w:r w:rsidR="00C32A2B">
        <w:rPr>
          <w:b/>
          <w:sz w:val="28"/>
          <w:szCs w:val="28"/>
        </w:rPr>
        <w:t xml:space="preserve"> </w:t>
      </w:r>
    </w:p>
    <w:p w14:paraId="460797A6" w14:textId="38F890D9" w:rsidR="009F0798" w:rsidRPr="00C82DA6" w:rsidRDefault="00C32A2B" w:rsidP="00C32A2B">
      <w:pPr>
        <w:spacing w:after="0" w:line="240" w:lineRule="auto"/>
        <w:jc w:val="both"/>
        <w:rPr>
          <w:b/>
          <w:sz w:val="24"/>
          <w:szCs w:val="24"/>
        </w:rPr>
      </w:pPr>
      <w:r w:rsidRPr="00C82DA6">
        <w:rPr>
          <w:bCs/>
          <w:sz w:val="24"/>
          <w:szCs w:val="24"/>
        </w:rPr>
        <w:t>The changing face of cystic fibrosis research: challenges of multi-centre microbiology cohort studies</w:t>
      </w:r>
    </w:p>
    <w:p w14:paraId="242577E5" w14:textId="4C755EC3" w:rsidR="006A7976" w:rsidRPr="00C82DA6" w:rsidRDefault="006A7976" w:rsidP="00C32A2B">
      <w:pPr>
        <w:spacing w:after="0" w:line="240" w:lineRule="auto"/>
        <w:jc w:val="both"/>
        <w:rPr>
          <w:bCs/>
          <w:sz w:val="24"/>
          <w:szCs w:val="24"/>
        </w:rPr>
      </w:pPr>
    </w:p>
    <w:p w14:paraId="32520E2E" w14:textId="77777777" w:rsidR="00C82DA6" w:rsidRDefault="006A7976" w:rsidP="00C32A2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Lay Title:</w:t>
      </w:r>
      <w:r w:rsidR="00C32A2B">
        <w:rPr>
          <w:b/>
          <w:sz w:val="28"/>
          <w:szCs w:val="28"/>
        </w:rPr>
        <w:t xml:space="preserve"> </w:t>
      </w:r>
    </w:p>
    <w:p w14:paraId="4DC13F1F" w14:textId="0219C974" w:rsidR="006A7976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</w:rPr>
        <w:t>The challenges of conducting large clinical studies in cystic fibrosis</w:t>
      </w:r>
    </w:p>
    <w:p w14:paraId="2C518F27" w14:textId="77777777" w:rsidR="0098362B" w:rsidRPr="00C82DA6" w:rsidRDefault="0098362B" w:rsidP="00C32A2B">
      <w:pPr>
        <w:spacing w:after="0" w:line="240" w:lineRule="auto"/>
        <w:jc w:val="both"/>
        <w:rPr>
          <w:bCs/>
          <w:sz w:val="24"/>
          <w:szCs w:val="24"/>
        </w:rPr>
      </w:pPr>
    </w:p>
    <w:p w14:paraId="145B3990" w14:textId="77777777" w:rsidR="00C82DA6" w:rsidRDefault="0098362B" w:rsidP="00C32A2B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Authors:</w:t>
      </w:r>
      <w:r w:rsidR="00C32A2B">
        <w:rPr>
          <w:b/>
          <w:sz w:val="28"/>
          <w:szCs w:val="28"/>
        </w:rPr>
        <w:t xml:space="preserve"> </w:t>
      </w:r>
    </w:p>
    <w:p w14:paraId="4FED8875" w14:textId="2AFBAE52" w:rsidR="0098362B" w:rsidRPr="00C82DA6" w:rsidRDefault="00C32A2B" w:rsidP="00C32A2B">
      <w:pPr>
        <w:spacing w:after="0" w:line="240" w:lineRule="auto"/>
        <w:jc w:val="both"/>
        <w:rPr>
          <w:b/>
          <w:sz w:val="24"/>
          <w:szCs w:val="24"/>
        </w:rPr>
      </w:pPr>
      <w:r w:rsidRPr="00C82DA6">
        <w:rPr>
          <w:bCs/>
          <w:sz w:val="24"/>
          <w:szCs w:val="24"/>
        </w:rPr>
        <w:t>Ieuan ES Evans</w:t>
      </w:r>
      <w:r w:rsidRPr="00C82DA6">
        <w:rPr>
          <w:bCs/>
          <w:sz w:val="24"/>
          <w:szCs w:val="24"/>
          <w:vertAlign w:val="superscript"/>
        </w:rPr>
        <w:t>1,2</w:t>
      </w:r>
      <w:r w:rsidRPr="00C82DA6">
        <w:rPr>
          <w:bCs/>
          <w:sz w:val="24"/>
          <w:szCs w:val="24"/>
        </w:rPr>
        <w:t>, Christine M Duplancic</w:t>
      </w:r>
      <w:r w:rsidRPr="00C82DA6">
        <w:rPr>
          <w:bCs/>
          <w:sz w:val="24"/>
          <w:szCs w:val="24"/>
          <w:vertAlign w:val="superscript"/>
        </w:rPr>
        <w:t>3</w:t>
      </w:r>
      <w:r w:rsidRPr="00C82DA6">
        <w:rPr>
          <w:bCs/>
          <w:sz w:val="24"/>
          <w:szCs w:val="24"/>
        </w:rPr>
        <w:t>, Timothy A Kidd</w:t>
      </w:r>
      <w:r w:rsidRPr="00C82DA6">
        <w:rPr>
          <w:bCs/>
          <w:sz w:val="24"/>
          <w:szCs w:val="24"/>
          <w:vertAlign w:val="superscript"/>
        </w:rPr>
        <w:t>4,5</w:t>
      </w:r>
      <w:r w:rsidRPr="00C82DA6">
        <w:rPr>
          <w:bCs/>
          <w:sz w:val="24"/>
          <w:szCs w:val="24"/>
        </w:rPr>
        <w:t>, Emma L Ballard</w:t>
      </w:r>
      <w:r w:rsidRPr="00C82DA6">
        <w:rPr>
          <w:bCs/>
          <w:sz w:val="24"/>
          <w:szCs w:val="24"/>
          <w:vertAlign w:val="superscript"/>
        </w:rPr>
        <w:t>6</w:t>
      </w:r>
      <w:r w:rsidRPr="00C82DA6">
        <w:rPr>
          <w:bCs/>
          <w:sz w:val="24"/>
          <w:szCs w:val="24"/>
        </w:rPr>
        <w:t>, Rachel M Thomson</w:t>
      </w:r>
      <w:r w:rsidRPr="00C82DA6">
        <w:rPr>
          <w:bCs/>
          <w:sz w:val="24"/>
          <w:szCs w:val="24"/>
          <w:vertAlign w:val="superscript"/>
        </w:rPr>
        <w:t>7,8</w:t>
      </w:r>
      <w:r w:rsidRPr="00C82DA6">
        <w:rPr>
          <w:bCs/>
          <w:sz w:val="24"/>
          <w:szCs w:val="24"/>
        </w:rPr>
        <w:t>, Claire E Wainwright</w:t>
      </w:r>
      <w:r w:rsidRPr="00C82DA6">
        <w:rPr>
          <w:bCs/>
          <w:sz w:val="24"/>
          <w:szCs w:val="24"/>
          <w:vertAlign w:val="superscript"/>
        </w:rPr>
        <w:t>3,9</w:t>
      </w:r>
      <w:r w:rsidRPr="00C82DA6">
        <w:rPr>
          <w:bCs/>
          <w:sz w:val="24"/>
          <w:szCs w:val="24"/>
        </w:rPr>
        <w:t>, Scott C Bell</w:t>
      </w:r>
      <w:r w:rsidRPr="00C82DA6">
        <w:rPr>
          <w:bCs/>
          <w:sz w:val="24"/>
          <w:szCs w:val="24"/>
          <w:vertAlign w:val="superscript"/>
        </w:rPr>
        <w:t>1,3,10</w:t>
      </w:r>
      <w:r w:rsidRPr="00C82DA6">
        <w:rPr>
          <w:bCs/>
          <w:sz w:val="24"/>
          <w:szCs w:val="24"/>
        </w:rPr>
        <w:t>, for the National NTM in CF study group.</w:t>
      </w:r>
    </w:p>
    <w:p w14:paraId="6698E0AB" w14:textId="77777777" w:rsidR="0098362B" w:rsidRPr="00C82DA6" w:rsidRDefault="0098362B" w:rsidP="00540382">
      <w:pPr>
        <w:spacing w:after="0" w:line="240" w:lineRule="auto"/>
        <w:rPr>
          <w:bCs/>
          <w:sz w:val="24"/>
          <w:szCs w:val="24"/>
        </w:rPr>
      </w:pPr>
    </w:p>
    <w:p w14:paraId="11EFFD1B" w14:textId="7B8EBEF1" w:rsidR="0098362B" w:rsidRDefault="0098362B" w:rsidP="00540382">
      <w:pPr>
        <w:spacing w:after="0" w:line="240" w:lineRule="auto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Affiliations:</w:t>
      </w:r>
      <w:r w:rsidR="00C32A2B">
        <w:rPr>
          <w:b/>
          <w:sz w:val="28"/>
          <w:szCs w:val="28"/>
        </w:rPr>
        <w:t xml:space="preserve"> </w:t>
      </w:r>
    </w:p>
    <w:p w14:paraId="38ABA3B2" w14:textId="439A1371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1</w:t>
      </w:r>
      <w:r w:rsidRPr="00C82DA6">
        <w:rPr>
          <w:bCs/>
          <w:sz w:val="24"/>
          <w:szCs w:val="24"/>
        </w:rPr>
        <w:t>Department of Thoracic Medicine, The Prince Charles Hospital, Brisbane, Australia</w:t>
      </w:r>
    </w:p>
    <w:p w14:paraId="258E9CAC" w14:textId="1426191E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2</w:t>
      </w:r>
      <w:r w:rsidRPr="00C82DA6">
        <w:rPr>
          <w:bCs/>
          <w:sz w:val="24"/>
          <w:szCs w:val="24"/>
        </w:rPr>
        <w:t>Northside Clinical School, Faculty of Health, Medicine and Behavioural Sciences, The University of Queensland, Brisbane, Australia</w:t>
      </w:r>
    </w:p>
    <w:p w14:paraId="5B06605A" w14:textId="113F294C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3</w:t>
      </w:r>
      <w:r w:rsidRPr="00C82DA6">
        <w:rPr>
          <w:bCs/>
          <w:sz w:val="24"/>
          <w:szCs w:val="24"/>
        </w:rPr>
        <w:t>Child Health Research Centre, Faculty of Health, Medicine and Behavioural Sciences, The University of Queensland, Brisbane, Australia</w:t>
      </w:r>
    </w:p>
    <w:p w14:paraId="1EAB5050" w14:textId="576977F5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4</w:t>
      </w:r>
      <w:r w:rsidRPr="00C82DA6">
        <w:rPr>
          <w:bCs/>
          <w:sz w:val="24"/>
          <w:szCs w:val="24"/>
        </w:rPr>
        <w:t>Bacterial Genomics, Pathology Queensland, Brisbane, Australia</w:t>
      </w:r>
    </w:p>
    <w:p w14:paraId="2D34CAF4" w14:textId="09F6AD78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5</w:t>
      </w:r>
      <w:r w:rsidRPr="00C82DA6">
        <w:rPr>
          <w:bCs/>
          <w:sz w:val="24"/>
          <w:szCs w:val="24"/>
        </w:rPr>
        <w:t>School of Chemistry and Molecular Biosciences, The University of Queensland, Brisbane, Australia</w:t>
      </w:r>
    </w:p>
    <w:p w14:paraId="5D5ACDD4" w14:textId="3749985C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6</w:t>
      </w:r>
      <w:r w:rsidRPr="00C82DA6">
        <w:rPr>
          <w:bCs/>
          <w:sz w:val="24"/>
          <w:szCs w:val="24"/>
        </w:rPr>
        <w:t>Statistics Unit, QIMR Berghofer Medical Research Institute, Brisbane, Australia</w:t>
      </w:r>
    </w:p>
    <w:p w14:paraId="62CE5A7A" w14:textId="28C5889D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7</w:t>
      </w:r>
      <w:r w:rsidRPr="00C82DA6">
        <w:rPr>
          <w:bCs/>
          <w:sz w:val="24"/>
          <w:szCs w:val="24"/>
        </w:rPr>
        <w:t>Greenslopes Clinical School, Faculty of Health, Medicine and Behavioural Sciences, The University of Queensland, Brisbane, Australia</w:t>
      </w:r>
    </w:p>
    <w:p w14:paraId="2171F5BB" w14:textId="33935CB4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8</w:t>
      </w:r>
      <w:r w:rsidRPr="00C82DA6">
        <w:rPr>
          <w:bCs/>
          <w:sz w:val="24"/>
          <w:szCs w:val="24"/>
        </w:rPr>
        <w:t>Gallipoli Medical Research, Greenslopes, QLD, Australia</w:t>
      </w:r>
    </w:p>
    <w:p w14:paraId="34A6B515" w14:textId="2FF24A2F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9</w:t>
      </w:r>
      <w:r w:rsidRPr="00C82DA6">
        <w:rPr>
          <w:bCs/>
          <w:sz w:val="24"/>
          <w:szCs w:val="24"/>
        </w:rPr>
        <w:t>Department of Respiratory and Sleep Medicine, Queensland Children’s Hospital, Brisbane, QLD Australia</w:t>
      </w:r>
    </w:p>
    <w:p w14:paraId="12D224CC" w14:textId="0FBC3DC3" w:rsidR="00C32A2B" w:rsidRPr="00C82DA6" w:rsidRDefault="00C32A2B" w:rsidP="00C32A2B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  <w:vertAlign w:val="superscript"/>
        </w:rPr>
        <w:t>10</w:t>
      </w:r>
      <w:r w:rsidRPr="00C82DA6">
        <w:rPr>
          <w:bCs/>
          <w:sz w:val="24"/>
          <w:szCs w:val="24"/>
        </w:rPr>
        <w:t>School of Medicine and Dentistry, Health Group, Griffith University, Southport, Australia</w:t>
      </w:r>
    </w:p>
    <w:p w14:paraId="3ECDA763" w14:textId="77777777" w:rsidR="0098362B" w:rsidRPr="00C82DA6" w:rsidRDefault="0098362B" w:rsidP="00540382">
      <w:pPr>
        <w:spacing w:after="0" w:line="240" w:lineRule="auto"/>
        <w:rPr>
          <w:bCs/>
          <w:sz w:val="24"/>
          <w:szCs w:val="24"/>
        </w:rPr>
      </w:pPr>
    </w:p>
    <w:p w14:paraId="54D437D6" w14:textId="77777777" w:rsidR="00C82DA6" w:rsidRDefault="0098362B" w:rsidP="00C32A2B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What was your research question?</w:t>
      </w:r>
      <w:r w:rsidR="00540382">
        <w:rPr>
          <w:b/>
          <w:sz w:val="28"/>
          <w:szCs w:val="28"/>
        </w:rPr>
        <w:t xml:space="preserve"> </w:t>
      </w:r>
    </w:p>
    <w:p w14:paraId="729B4BBE" w14:textId="77856DDA" w:rsidR="0098362B" w:rsidRPr="00C82DA6" w:rsidRDefault="00133E6F" w:rsidP="00C32A2B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C82DA6">
        <w:rPr>
          <w:bCs/>
          <w:iCs/>
          <w:sz w:val="24"/>
          <w:szCs w:val="24"/>
        </w:rPr>
        <w:t>We explored</w:t>
      </w:r>
      <w:r w:rsidR="00C32A2B" w:rsidRPr="00C82DA6">
        <w:rPr>
          <w:bCs/>
          <w:iCs/>
          <w:sz w:val="24"/>
          <w:szCs w:val="24"/>
        </w:rPr>
        <w:t xml:space="preserve"> </w:t>
      </w:r>
      <w:r w:rsidRPr="00C82DA6">
        <w:rPr>
          <w:bCs/>
          <w:iCs/>
          <w:sz w:val="24"/>
          <w:szCs w:val="24"/>
        </w:rPr>
        <w:t xml:space="preserve">how </w:t>
      </w:r>
      <w:r w:rsidR="00C32A2B" w:rsidRPr="00C82DA6">
        <w:rPr>
          <w:bCs/>
          <w:iCs/>
          <w:sz w:val="24"/>
          <w:szCs w:val="24"/>
        </w:rPr>
        <w:t xml:space="preserve">the </w:t>
      </w:r>
      <w:r w:rsidR="00210B2F" w:rsidRPr="00C82DA6">
        <w:rPr>
          <w:bCs/>
          <w:iCs/>
          <w:sz w:val="24"/>
          <w:szCs w:val="24"/>
        </w:rPr>
        <w:t xml:space="preserve">operation of </w:t>
      </w:r>
      <w:r w:rsidR="00C32A2B" w:rsidRPr="00C82DA6">
        <w:rPr>
          <w:bCs/>
          <w:iCs/>
          <w:sz w:val="24"/>
          <w:szCs w:val="24"/>
        </w:rPr>
        <w:t>large multi-centre clinical trials in cystic fibrosis changed over ten years between</w:t>
      </w:r>
      <w:r w:rsidR="004B0D09" w:rsidRPr="00C82DA6">
        <w:rPr>
          <w:bCs/>
          <w:iCs/>
          <w:sz w:val="24"/>
          <w:szCs w:val="24"/>
        </w:rPr>
        <w:t xml:space="preserve"> two major Australian studies</w:t>
      </w:r>
      <w:r w:rsidR="009F7007" w:rsidRPr="00C82DA6">
        <w:rPr>
          <w:bCs/>
          <w:iCs/>
          <w:sz w:val="24"/>
          <w:szCs w:val="24"/>
        </w:rPr>
        <w:t xml:space="preserve"> that investigated</w:t>
      </w:r>
      <w:r w:rsidRPr="00C82DA6">
        <w:rPr>
          <w:bCs/>
          <w:iCs/>
          <w:sz w:val="24"/>
          <w:szCs w:val="24"/>
        </w:rPr>
        <w:t xml:space="preserve"> microbiology in the lung</w:t>
      </w:r>
      <w:r w:rsidR="00621993" w:rsidRPr="00C82DA6">
        <w:rPr>
          <w:bCs/>
          <w:iCs/>
          <w:sz w:val="24"/>
          <w:szCs w:val="24"/>
        </w:rPr>
        <w:t>s</w:t>
      </w:r>
      <w:r w:rsidRPr="00C82DA6">
        <w:rPr>
          <w:bCs/>
          <w:iCs/>
          <w:sz w:val="24"/>
          <w:szCs w:val="24"/>
        </w:rPr>
        <w:t xml:space="preserve"> of people with cystic fibrosis</w:t>
      </w:r>
      <w:r w:rsidR="004B0D09" w:rsidRPr="00C82DA6">
        <w:rPr>
          <w:bCs/>
          <w:iCs/>
          <w:sz w:val="24"/>
          <w:szCs w:val="24"/>
        </w:rPr>
        <w:t xml:space="preserve">. </w:t>
      </w:r>
      <w:r w:rsidRPr="00C82DA6">
        <w:rPr>
          <w:bCs/>
          <w:iCs/>
          <w:sz w:val="24"/>
          <w:szCs w:val="24"/>
        </w:rPr>
        <w:t xml:space="preserve">We asked: </w:t>
      </w:r>
      <w:r w:rsidR="004B0D09" w:rsidRPr="00C82DA6">
        <w:rPr>
          <w:bCs/>
          <w:iCs/>
          <w:sz w:val="24"/>
          <w:szCs w:val="24"/>
        </w:rPr>
        <w:t xml:space="preserve">What has improved? What challenges remain? What obstacles </w:t>
      </w:r>
      <w:r w:rsidRPr="00C82DA6">
        <w:rPr>
          <w:bCs/>
          <w:iCs/>
          <w:sz w:val="24"/>
          <w:szCs w:val="24"/>
        </w:rPr>
        <w:t xml:space="preserve">might </w:t>
      </w:r>
      <w:r w:rsidR="002E2AC9" w:rsidRPr="00C82DA6">
        <w:rPr>
          <w:bCs/>
          <w:iCs/>
          <w:sz w:val="24"/>
          <w:szCs w:val="24"/>
        </w:rPr>
        <w:t xml:space="preserve">future </w:t>
      </w:r>
      <w:r w:rsidR="00621993" w:rsidRPr="00C82DA6">
        <w:rPr>
          <w:bCs/>
          <w:iCs/>
          <w:sz w:val="24"/>
          <w:szCs w:val="24"/>
        </w:rPr>
        <w:t>CF cohort studies</w:t>
      </w:r>
      <w:r w:rsidRPr="00C82DA6">
        <w:rPr>
          <w:bCs/>
          <w:iCs/>
          <w:sz w:val="24"/>
          <w:szCs w:val="24"/>
        </w:rPr>
        <w:t xml:space="preserve"> face? </w:t>
      </w:r>
    </w:p>
    <w:p w14:paraId="4AB59C81" w14:textId="77777777" w:rsidR="0098362B" w:rsidRPr="00C82DA6" w:rsidRDefault="0098362B" w:rsidP="00540382">
      <w:pPr>
        <w:spacing w:after="0" w:line="240" w:lineRule="auto"/>
        <w:rPr>
          <w:bCs/>
          <w:sz w:val="24"/>
          <w:szCs w:val="24"/>
        </w:rPr>
      </w:pPr>
    </w:p>
    <w:p w14:paraId="560091C2" w14:textId="77777777" w:rsidR="00C82DA6" w:rsidRDefault="0098362B" w:rsidP="00441DDE">
      <w:pPr>
        <w:spacing w:after="0" w:line="240" w:lineRule="auto"/>
        <w:jc w:val="both"/>
        <w:rPr>
          <w:bCs/>
          <w:sz w:val="28"/>
          <w:szCs w:val="28"/>
        </w:rPr>
      </w:pPr>
      <w:r w:rsidRPr="0098362B">
        <w:rPr>
          <w:b/>
          <w:sz w:val="28"/>
          <w:szCs w:val="28"/>
        </w:rPr>
        <w:t>Why is this important?</w:t>
      </w:r>
      <w:r w:rsidR="00540382" w:rsidRPr="00B82494">
        <w:rPr>
          <w:bCs/>
          <w:sz w:val="28"/>
          <w:szCs w:val="28"/>
        </w:rPr>
        <w:t xml:space="preserve"> </w:t>
      </w:r>
    </w:p>
    <w:p w14:paraId="22D21517" w14:textId="7CFB7691" w:rsidR="00540382" w:rsidRPr="00C82DA6" w:rsidRDefault="00B82494" w:rsidP="00441DDE">
      <w:pPr>
        <w:spacing w:after="0" w:line="240" w:lineRule="auto"/>
        <w:jc w:val="both"/>
        <w:rPr>
          <w:b/>
          <w:iCs/>
          <w:sz w:val="24"/>
          <w:szCs w:val="24"/>
        </w:rPr>
      </w:pPr>
      <w:r w:rsidRPr="00C82DA6">
        <w:rPr>
          <w:bCs/>
          <w:iCs/>
          <w:sz w:val="24"/>
          <w:szCs w:val="24"/>
        </w:rPr>
        <w:lastRenderedPageBreak/>
        <w:t xml:space="preserve">Cystic fibrosis </w:t>
      </w:r>
      <w:r w:rsidR="002A7534" w:rsidRPr="00C82DA6">
        <w:rPr>
          <w:bCs/>
          <w:iCs/>
          <w:sz w:val="24"/>
          <w:szCs w:val="24"/>
        </w:rPr>
        <w:t xml:space="preserve">care </w:t>
      </w:r>
      <w:r w:rsidRPr="00C82DA6">
        <w:rPr>
          <w:bCs/>
          <w:iCs/>
          <w:sz w:val="24"/>
          <w:szCs w:val="24"/>
        </w:rPr>
        <w:t xml:space="preserve">has </w:t>
      </w:r>
      <w:r w:rsidR="002A7534" w:rsidRPr="00C82DA6">
        <w:rPr>
          <w:bCs/>
          <w:iCs/>
          <w:sz w:val="24"/>
          <w:szCs w:val="24"/>
        </w:rPr>
        <w:t xml:space="preserve">changed significantly with </w:t>
      </w:r>
      <w:r w:rsidR="00EA18E3" w:rsidRPr="00C82DA6">
        <w:rPr>
          <w:bCs/>
          <w:iCs/>
          <w:sz w:val="24"/>
          <w:szCs w:val="24"/>
        </w:rPr>
        <w:t>CFTR modulator therapies</w:t>
      </w:r>
      <w:r w:rsidR="002A7534" w:rsidRPr="00C82DA6">
        <w:rPr>
          <w:bCs/>
          <w:iCs/>
          <w:sz w:val="24"/>
          <w:szCs w:val="24"/>
        </w:rPr>
        <w:t xml:space="preserve"> that target the underlying cause of the disease</w:t>
      </w:r>
      <w:r w:rsidR="00EA18E3" w:rsidRPr="00C82DA6">
        <w:rPr>
          <w:bCs/>
          <w:iCs/>
          <w:sz w:val="24"/>
          <w:szCs w:val="24"/>
        </w:rPr>
        <w:t xml:space="preserve">. As </w:t>
      </w:r>
      <w:r w:rsidR="002A7534" w:rsidRPr="00C82DA6">
        <w:rPr>
          <w:bCs/>
          <w:iCs/>
          <w:sz w:val="24"/>
          <w:szCs w:val="24"/>
        </w:rPr>
        <w:t>patients experience fewer symptoms and infections</w:t>
      </w:r>
      <w:r w:rsidR="00133E6F" w:rsidRPr="00C82DA6">
        <w:rPr>
          <w:bCs/>
          <w:iCs/>
          <w:sz w:val="24"/>
          <w:szCs w:val="24"/>
        </w:rPr>
        <w:t xml:space="preserve">, </w:t>
      </w:r>
      <w:r w:rsidR="00765833" w:rsidRPr="00C82DA6">
        <w:rPr>
          <w:bCs/>
          <w:iCs/>
          <w:sz w:val="24"/>
          <w:szCs w:val="24"/>
        </w:rPr>
        <w:t>challenges have emerged in operating</w:t>
      </w:r>
      <w:r w:rsidR="002A7534" w:rsidRPr="00C82DA6">
        <w:rPr>
          <w:bCs/>
          <w:iCs/>
          <w:sz w:val="24"/>
          <w:szCs w:val="24"/>
        </w:rPr>
        <w:t xml:space="preserve"> </w:t>
      </w:r>
      <w:r w:rsidR="00765833" w:rsidRPr="00C82DA6">
        <w:rPr>
          <w:bCs/>
          <w:iCs/>
          <w:sz w:val="24"/>
          <w:szCs w:val="24"/>
        </w:rPr>
        <w:t>multi-centre</w:t>
      </w:r>
      <w:r w:rsidR="002A7534" w:rsidRPr="00C82DA6">
        <w:rPr>
          <w:bCs/>
          <w:iCs/>
          <w:sz w:val="24"/>
          <w:szCs w:val="24"/>
        </w:rPr>
        <w:t xml:space="preserve"> studies that focus on </w:t>
      </w:r>
      <w:r w:rsidR="007340BB" w:rsidRPr="00C82DA6">
        <w:rPr>
          <w:bCs/>
          <w:iCs/>
          <w:sz w:val="24"/>
          <w:szCs w:val="24"/>
        </w:rPr>
        <w:t>biological and microbiological outcomes</w:t>
      </w:r>
      <w:r w:rsidR="002A7534" w:rsidRPr="00C82DA6">
        <w:rPr>
          <w:bCs/>
          <w:iCs/>
          <w:sz w:val="24"/>
          <w:szCs w:val="24"/>
        </w:rPr>
        <w:t>.</w:t>
      </w:r>
      <w:r w:rsidR="007340BB" w:rsidRPr="00C82DA6">
        <w:rPr>
          <w:bCs/>
          <w:iCs/>
          <w:sz w:val="24"/>
          <w:szCs w:val="24"/>
        </w:rPr>
        <w:t xml:space="preserve"> </w:t>
      </w:r>
      <w:r w:rsidR="00133E6F" w:rsidRPr="00C82DA6">
        <w:rPr>
          <w:bCs/>
          <w:iCs/>
          <w:sz w:val="24"/>
          <w:szCs w:val="24"/>
        </w:rPr>
        <w:t>Understanding</w:t>
      </w:r>
      <w:r w:rsidR="002A7534" w:rsidRPr="00C82DA6">
        <w:rPr>
          <w:bCs/>
          <w:iCs/>
          <w:sz w:val="24"/>
          <w:szCs w:val="24"/>
        </w:rPr>
        <w:t xml:space="preserve"> past challenges </w:t>
      </w:r>
      <w:r w:rsidR="00133E6F" w:rsidRPr="00C82DA6">
        <w:rPr>
          <w:bCs/>
          <w:iCs/>
          <w:sz w:val="24"/>
          <w:szCs w:val="24"/>
        </w:rPr>
        <w:t>can</w:t>
      </w:r>
      <w:r w:rsidR="002A7534" w:rsidRPr="00C82DA6">
        <w:rPr>
          <w:bCs/>
          <w:iCs/>
          <w:sz w:val="24"/>
          <w:szCs w:val="24"/>
        </w:rPr>
        <w:t xml:space="preserve"> </w:t>
      </w:r>
      <w:r w:rsidR="009E2D39" w:rsidRPr="00C82DA6">
        <w:rPr>
          <w:bCs/>
          <w:iCs/>
          <w:sz w:val="24"/>
          <w:szCs w:val="24"/>
        </w:rPr>
        <w:t>aid</w:t>
      </w:r>
      <w:r w:rsidR="002A7534" w:rsidRPr="00C82DA6">
        <w:rPr>
          <w:bCs/>
          <w:iCs/>
          <w:sz w:val="24"/>
          <w:szCs w:val="24"/>
        </w:rPr>
        <w:t xml:space="preserve"> </w:t>
      </w:r>
      <w:r w:rsidR="009E2D39" w:rsidRPr="00C82DA6">
        <w:rPr>
          <w:bCs/>
          <w:iCs/>
          <w:sz w:val="24"/>
          <w:szCs w:val="24"/>
        </w:rPr>
        <w:t xml:space="preserve">in the </w:t>
      </w:r>
      <w:r w:rsidR="002A7534" w:rsidRPr="00C82DA6">
        <w:rPr>
          <w:bCs/>
          <w:iCs/>
          <w:sz w:val="24"/>
          <w:szCs w:val="24"/>
        </w:rPr>
        <w:t xml:space="preserve">design </w:t>
      </w:r>
      <w:r w:rsidR="009E2D39" w:rsidRPr="00C82DA6">
        <w:rPr>
          <w:bCs/>
          <w:iCs/>
          <w:sz w:val="24"/>
          <w:szCs w:val="24"/>
        </w:rPr>
        <w:t xml:space="preserve">of </w:t>
      </w:r>
      <w:r w:rsidR="002A7534" w:rsidRPr="00C82DA6">
        <w:rPr>
          <w:bCs/>
          <w:iCs/>
          <w:sz w:val="24"/>
          <w:szCs w:val="24"/>
        </w:rPr>
        <w:t xml:space="preserve">better studies </w:t>
      </w:r>
      <w:r w:rsidR="00133E6F" w:rsidRPr="00C82DA6">
        <w:rPr>
          <w:bCs/>
          <w:iCs/>
          <w:sz w:val="24"/>
          <w:szCs w:val="24"/>
        </w:rPr>
        <w:t>for</w:t>
      </w:r>
      <w:r w:rsidR="002A7534" w:rsidRPr="00C82DA6">
        <w:rPr>
          <w:bCs/>
          <w:iCs/>
          <w:sz w:val="24"/>
          <w:szCs w:val="24"/>
        </w:rPr>
        <w:t xml:space="preserve"> the future. </w:t>
      </w:r>
    </w:p>
    <w:p w14:paraId="5B08D8BD" w14:textId="77777777" w:rsidR="0098362B" w:rsidRPr="00C82DA6" w:rsidRDefault="0098362B" w:rsidP="00540382">
      <w:pPr>
        <w:spacing w:after="0" w:line="240" w:lineRule="auto"/>
        <w:rPr>
          <w:bCs/>
          <w:sz w:val="24"/>
          <w:szCs w:val="24"/>
        </w:rPr>
      </w:pPr>
    </w:p>
    <w:p w14:paraId="431AA9E8" w14:textId="77777777" w:rsidR="00C82DA6" w:rsidRDefault="0098362B" w:rsidP="00E1547C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What did you do?</w:t>
      </w:r>
      <w:r w:rsidR="00540382">
        <w:rPr>
          <w:b/>
          <w:sz w:val="28"/>
          <w:szCs w:val="28"/>
        </w:rPr>
        <w:t xml:space="preserve"> </w:t>
      </w:r>
    </w:p>
    <w:p w14:paraId="71BF3942" w14:textId="20E317F4" w:rsidR="00540382" w:rsidRPr="00C82DA6" w:rsidRDefault="000749F5" w:rsidP="00E1547C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C82DA6">
        <w:rPr>
          <w:bCs/>
          <w:sz w:val="24"/>
          <w:szCs w:val="24"/>
        </w:rPr>
        <w:t xml:space="preserve">We </w:t>
      </w:r>
      <w:r w:rsidR="00133E6F" w:rsidRPr="00C82DA6">
        <w:rPr>
          <w:bCs/>
          <w:sz w:val="24"/>
          <w:szCs w:val="24"/>
        </w:rPr>
        <w:t xml:space="preserve">compared two major studies to see </w:t>
      </w:r>
      <w:r w:rsidRPr="00C82DA6">
        <w:rPr>
          <w:bCs/>
          <w:sz w:val="24"/>
          <w:szCs w:val="24"/>
        </w:rPr>
        <w:t xml:space="preserve">how </w:t>
      </w:r>
      <w:r w:rsidR="00F25A17" w:rsidRPr="00C82DA6">
        <w:rPr>
          <w:bCs/>
          <w:sz w:val="24"/>
          <w:szCs w:val="24"/>
        </w:rPr>
        <w:t>coordinat</w:t>
      </w:r>
      <w:r w:rsidR="002A7534" w:rsidRPr="00C82DA6">
        <w:rPr>
          <w:bCs/>
          <w:sz w:val="24"/>
          <w:szCs w:val="24"/>
        </w:rPr>
        <w:t xml:space="preserve">ing </w:t>
      </w:r>
      <w:r w:rsidR="00133E6F" w:rsidRPr="00C82DA6">
        <w:rPr>
          <w:bCs/>
          <w:sz w:val="24"/>
          <w:szCs w:val="24"/>
        </w:rPr>
        <w:t xml:space="preserve">a </w:t>
      </w:r>
      <w:r w:rsidRPr="00C82DA6">
        <w:rPr>
          <w:bCs/>
          <w:sz w:val="24"/>
          <w:szCs w:val="24"/>
        </w:rPr>
        <w:t xml:space="preserve">multi-centre clinical </w:t>
      </w:r>
      <w:r w:rsidR="002A7534" w:rsidRPr="00C82DA6">
        <w:rPr>
          <w:bCs/>
          <w:sz w:val="24"/>
          <w:szCs w:val="24"/>
        </w:rPr>
        <w:t>stud</w:t>
      </w:r>
      <w:r w:rsidR="00133E6F" w:rsidRPr="00C82DA6">
        <w:rPr>
          <w:bCs/>
          <w:sz w:val="24"/>
          <w:szCs w:val="24"/>
        </w:rPr>
        <w:t>y evolved over a decade</w:t>
      </w:r>
      <w:r w:rsidR="002A7534" w:rsidRPr="00C82DA6">
        <w:rPr>
          <w:bCs/>
          <w:sz w:val="24"/>
          <w:szCs w:val="24"/>
        </w:rPr>
        <w:t xml:space="preserve">. We </w:t>
      </w:r>
      <w:r w:rsidR="00133E6F" w:rsidRPr="00C82DA6">
        <w:rPr>
          <w:bCs/>
          <w:sz w:val="24"/>
          <w:szCs w:val="24"/>
        </w:rPr>
        <w:t xml:space="preserve">examined the impact of </w:t>
      </w:r>
      <w:r w:rsidR="002A7534" w:rsidRPr="00C82DA6">
        <w:rPr>
          <w:bCs/>
          <w:sz w:val="24"/>
          <w:szCs w:val="24"/>
        </w:rPr>
        <w:t>CFTR</w:t>
      </w:r>
      <w:r w:rsidR="0055583A" w:rsidRPr="00C82DA6">
        <w:rPr>
          <w:bCs/>
          <w:sz w:val="24"/>
          <w:szCs w:val="24"/>
        </w:rPr>
        <w:t xml:space="preserve"> modulator</w:t>
      </w:r>
      <w:r w:rsidR="002A7534" w:rsidRPr="00C82DA6">
        <w:rPr>
          <w:bCs/>
          <w:sz w:val="24"/>
          <w:szCs w:val="24"/>
        </w:rPr>
        <w:t xml:space="preserve"> treatments</w:t>
      </w:r>
      <w:r w:rsidR="0055583A" w:rsidRPr="00C82DA6">
        <w:rPr>
          <w:bCs/>
          <w:sz w:val="24"/>
          <w:szCs w:val="24"/>
        </w:rPr>
        <w:t xml:space="preserve"> </w:t>
      </w:r>
      <w:r w:rsidR="00133E6F" w:rsidRPr="00C82DA6">
        <w:rPr>
          <w:bCs/>
          <w:sz w:val="24"/>
          <w:szCs w:val="24"/>
        </w:rPr>
        <w:t>on</w:t>
      </w:r>
      <w:r w:rsidR="002A7534" w:rsidRPr="00C82DA6">
        <w:rPr>
          <w:bCs/>
          <w:sz w:val="24"/>
          <w:szCs w:val="24"/>
        </w:rPr>
        <w:t xml:space="preserve"> patient</w:t>
      </w:r>
      <w:r w:rsidR="00234CAB" w:rsidRPr="00C82DA6">
        <w:rPr>
          <w:bCs/>
          <w:sz w:val="24"/>
          <w:szCs w:val="24"/>
        </w:rPr>
        <w:t xml:space="preserve"> participation, sputum sample collection and </w:t>
      </w:r>
      <w:r w:rsidR="002A7534" w:rsidRPr="00C82DA6">
        <w:rPr>
          <w:bCs/>
          <w:sz w:val="24"/>
          <w:szCs w:val="24"/>
        </w:rPr>
        <w:t>detection of lung bacteria.</w:t>
      </w:r>
      <w:r w:rsidR="00234CAB" w:rsidRPr="00C82DA6">
        <w:rPr>
          <w:bCs/>
          <w:sz w:val="24"/>
          <w:szCs w:val="24"/>
        </w:rPr>
        <w:t xml:space="preserve"> </w:t>
      </w:r>
      <w:r w:rsidR="00133E6F" w:rsidRPr="00C82DA6">
        <w:rPr>
          <w:bCs/>
          <w:sz w:val="24"/>
          <w:szCs w:val="24"/>
        </w:rPr>
        <w:t xml:space="preserve">We identified practical barriers </w:t>
      </w:r>
      <w:r w:rsidR="002A7534" w:rsidRPr="00C82DA6">
        <w:rPr>
          <w:bCs/>
          <w:sz w:val="24"/>
          <w:szCs w:val="24"/>
        </w:rPr>
        <w:t xml:space="preserve">such as </w:t>
      </w:r>
      <w:r w:rsidR="00B90521" w:rsidRPr="00C82DA6">
        <w:rPr>
          <w:bCs/>
          <w:sz w:val="24"/>
          <w:szCs w:val="24"/>
        </w:rPr>
        <w:t>securing funding and ethical a</w:t>
      </w:r>
      <w:r w:rsidR="002A7534" w:rsidRPr="00C82DA6">
        <w:rPr>
          <w:bCs/>
          <w:sz w:val="24"/>
          <w:szCs w:val="24"/>
        </w:rPr>
        <w:t>pprovals</w:t>
      </w:r>
      <w:r w:rsidR="00B90521" w:rsidRPr="00C82DA6">
        <w:rPr>
          <w:bCs/>
          <w:sz w:val="24"/>
          <w:szCs w:val="24"/>
        </w:rPr>
        <w:t xml:space="preserve"> a</w:t>
      </w:r>
      <w:r w:rsidR="00E1547C" w:rsidRPr="00C82DA6">
        <w:rPr>
          <w:bCs/>
          <w:sz w:val="24"/>
          <w:szCs w:val="24"/>
        </w:rPr>
        <w:t xml:space="preserve">cross multiple different </w:t>
      </w:r>
      <w:r w:rsidR="002A7534" w:rsidRPr="00C82DA6">
        <w:rPr>
          <w:bCs/>
          <w:sz w:val="24"/>
          <w:szCs w:val="24"/>
        </w:rPr>
        <w:t>hospital</w:t>
      </w:r>
      <w:r w:rsidR="00730297" w:rsidRPr="00C82DA6">
        <w:rPr>
          <w:bCs/>
          <w:sz w:val="24"/>
          <w:szCs w:val="24"/>
        </w:rPr>
        <w:t>s</w:t>
      </w:r>
      <w:r w:rsidR="002A7534" w:rsidRPr="00C82DA6">
        <w:rPr>
          <w:bCs/>
          <w:sz w:val="24"/>
          <w:szCs w:val="24"/>
        </w:rPr>
        <w:t xml:space="preserve">. </w:t>
      </w:r>
    </w:p>
    <w:p w14:paraId="3EE415B9" w14:textId="77777777" w:rsidR="0098362B" w:rsidRPr="00C82DA6" w:rsidRDefault="0098362B" w:rsidP="00540382">
      <w:pPr>
        <w:spacing w:after="0" w:line="240" w:lineRule="auto"/>
        <w:rPr>
          <w:bCs/>
          <w:sz w:val="24"/>
          <w:szCs w:val="24"/>
        </w:rPr>
      </w:pPr>
    </w:p>
    <w:p w14:paraId="6D1C95AB" w14:textId="77777777" w:rsidR="00C82DA6" w:rsidRDefault="0098362B" w:rsidP="00EB565B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What did you find?</w:t>
      </w:r>
      <w:r w:rsidR="00540382">
        <w:rPr>
          <w:b/>
          <w:sz w:val="28"/>
          <w:szCs w:val="28"/>
        </w:rPr>
        <w:t xml:space="preserve"> </w:t>
      </w:r>
    </w:p>
    <w:p w14:paraId="584AAFED" w14:textId="2FB5D0EB" w:rsidR="00540382" w:rsidRPr="00C82DA6" w:rsidRDefault="00730297" w:rsidP="00EB565B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C82DA6">
        <w:rPr>
          <w:bCs/>
          <w:iCs/>
          <w:sz w:val="24"/>
          <w:szCs w:val="24"/>
        </w:rPr>
        <w:t>Running large CF studies comes with both expected and unexpected challenges</w:t>
      </w:r>
      <w:r w:rsidR="0046511D" w:rsidRPr="00C82DA6">
        <w:rPr>
          <w:bCs/>
          <w:iCs/>
          <w:sz w:val="24"/>
          <w:szCs w:val="24"/>
        </w:rPr>
        <w:t xml:space="preserve">. </w:t>
      </w:r>
      <w:r w:rsidRPr="00C82DA6">
        <w:rPr>
          <w:bCs/>
          <w:iCs/>
          <w:sz w:val="24"/>
          <w:szCs w:val="24"/>
        </w:rPr>
        <w:t>As expected, changes in staff and limited funding made co-ordination across hospital</w:t>
      </w:r>
      <w:r w:rsidR="00133E6F" w:rsidRPr="00C82DA6">
        <w:rPr>
          <w:bCs/>
          <w:iCs/>
          <w:sz w:val="24"/>
          <w:szCs w:val="24"/>
        </w:rPr>
        <w:t>s</w:t>
      </w:r>
      <w:r w:rsidRPr="00C82DA6">
        <w:rPr>
          <w:bCs/>
          <w:iCs/>
          <w:sz w:val="24"/>
          <w:szCs w:val="24"/>
        </w:rPr>
        <w:t xml:space="preserve"> difficult</w:t>
      </w:r>
      <w:r w:rsidR="007E47AE" w:rsidRPr="00C82DA6">
        <w:rPr>
          <w:bCs/>
          <w:iCs/>
          <w:color w:val="FF0000"/>
          <w:sz w:val="24"/>
          <w:szCs w:val="24"/>
        </w:rPr>
        <w:t>.</w:t>
      </w:r>
      <w:r w:rsidR="00E23769" w:rsidRPr="00C82DA6">
        <w:rPr>
          <w:bCs/>
          <w:iCs/>
          <w:color w:val="FF0000"/>
          <w:sz w:val="24"/>
          <w:szCs w:val="24"/>
        </w:rPr>
        <w:t xml:space="preserve"> </w:t>
      </w:r>
      <w:r w:rsidRPr="00C82DA6">
        <w:rPr>
          <w:bCs/>
          <w:iCs/>
          <w:sz w:val="24"/>
          <w:szCs w:val="24"/>
        </w:rPr>
        <w:t>Unpredictable events</w:t>
      </w:r>
      <w:r w:rsidR="00E23769" w:rsidRPr="00C82DA6">
        <w:rPr>
          <w:bCs/>
          <w:iCs/>
          <w:sz w:val="24"/>
          <w:szCs w:val="24"/>
        </w:rPr>
        <w:t xml:space="preserve"> such as the COVID-19 pandemic and the introduction of CFTR modulators </w:t>
      </w:r>
      <w:r w:rsidRPr="00C82DA6">
        <w:rPr>
          <w:bCs/>
          <w:iCs/>
          <w:sz w:val="24"/>
          <w:szCs w:val="24"/>
        </w:rPr>
        <w:t>had a major impact on study design and participation</w:t>
      </w:r>
      <w:r w:rsidR="00E23769" w:rsidRPr="00C82DA6">
        <w:rPr>
          <w:bCs/>
          <w:iCs/>
          <w:sz w:val="24"/>
          <w:szCs w:val="24"/>
        </w:rPr>
        <w:t xml:space="preserve">. </w:t>
      </w:r>
      <w:r w:rsidRPr="00C82DA6">
        <w:rPr>
          <w:bCs/>
          <w:iCs/>
          <w:sz w:val="24"/>
          <w:szCs w:val="24"/>
        </w:rPr>
        <w:t xml:space="preserve">Collecting sputum samples became harder as patients’ health improved and face-to-face clinic visits became less frequent. </w:t>
      </w:r>
      <w:r w:rsidR="009F7007" w:rsidRPr="00C82DA6">
        <w:rPr>
          <w:bCs/>
          <w:iCs/>
          <w:sz w:val="24"/>
          <w:szCs w:val="24"/>
        </w:rPr>
        <w:t>F</w:t>
      </w:r>
      <w:r w:rsidRPr="00C82DA6">
        <w:rPr>
          <w:bCs/>
          <w:iCs/>
          <w:sz w:val="24"/>
          <w:szCs w:val="24"/>
        </w:rPr>
        <w:t xml:space="preserve">uture research must be flexible and well-supported </w:t>
      </w:r>
      <w:r w:rsidR="0098277E" w:rsidRPr="00C82DA6">
        <w:rPr>
          <w:bCs/>
          <w:iCs/>
          <w:sz w:val="24"/>
          <w:szCs w:val="24"/>
        </w:rPr>
        <w:t xml:space="preserve">(finances and staffing) </w:t>
      </w:r>
      <w:r w:rsidRPr="00C82DA6">
        <w:rPr>
          <w:bCs/>
          <w:iCs/>
          <w:sz w:val="24"/>
          <w:szCs w:val="24"/>
        </w:rPr>
        <w:t>to adapt to changing conditions and continue delivering meaningful results for people with cystic fibrosis.</w:t>
      </w:r>
    </w:p>
    <w:p w14:paraId="6FD16F68" w14:textId="77777777" w:rsidR="0098362B" w:rsidRPr="00C82DA6" w:rsidRDefault="0098362B" w:rsidP="00540382">
      <w:pPr>
        <w:spacing w:after="0" w:line="240" w:lineRule="auto"/>
        <w:rPr>
          <w:bCs/>
          <w:sz w:val="24"/>
          <w:szCs w:val="24"/>
        </w:rPr>
      </w:pPr>
    </w:p>
    <w:p w14:paraId="433BE20C" w14:textId="77777777" w:rsidR="00C82DA6" w:rsidRDefault="0098362B" w:rsidP="009F0798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What does this mean and reasons for caution?</w:t>
      </w:r>
      <w:r w:rsidR="00540382">
        <w:rPr>
          <w:b/>
          <w:sz w:val="28"/>
          <w:szCs w:val="28"/>
        </w:rPr>
        <w:t xml:space="preserve"> </w:t>
      </w:r>
    </w:p>
    <w:p w14:paraId="06227E37" w14:textId="58795EEF" w:rsidR="009F7007" w:rsidRPr="00C82DA6" w:rsidRDefault="009F7007" w:rsidP="009F0798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C82DA6">
        <w:rPr>
          <w:bCs/>
          <w:sz w:val="24"/>
          <w:szCs w:val="24"/>
        </w:rPr>
        <w:t xml:space="preserve">Despite the </w:t>
      </w:r>
      <w:r w:rsidR="00FF0656" w:rsidRPr="00C82DA6">
        <w:rPr>
          <w:bCs/>
          <w:sz w:val="24"/>
          <w:szCs w:val="24"/>
        </w:rPr>
        <w:t>challenges</w:t>
      </w:r>
      <w:r w:rsidRPr="00C82DA6">
        <w:rPr>
          <w:bCs/>
          <w:sz w:val="24"/>
          <w:szCs w:val="24"/>
        </w:rPr>
        <w:t xml:space="preserve">, multi-centre </w:t>
      </w:r>
      <w:r w:rsidR="00FF0656" w:rsidRPr="00C82DA6">
        <w:rPr>
          <w:bCs/>
          <w:sz w:val="24"/>
          <w:szCs w:val="24"/>
        </w:rPr>
        <w:t xml:space="preserve">cohort </w:t>
      </w:r>
      <w:r w:rsidRPr="00C82DA6">
        <w:rPr>
          <w:bCs/>
          <w:sz w:val="24"/>
          <w:szCs w:val="24"/>
        </w:rPr>
        <w:t xml:space="preserve">studies </w:t>
      </w:r>
      <w:r w:rsidR="00F85A2B" w:rsidRPr="00C82DA6">
        <w:rPr>
          <w:bCs/>
          <w:iCs/>
          <w:sz w:val="24"/>
          <w:szCs w:val="24"/>
        </w:rPr>
        <w:t xml:space="preserve">remain </w:t>
      </w:r>
      <w:r w:rsidRPr="00C82DA6">
        <w:rPr>
          <w:bCs/>
          <w:iCs/>
          <w:sz w:val="24"/>
          <w:szCs w:val="24"/>
        </w:rPr>
        <w:t>vital</w:t>
      </w:r>
      <w:r w:rsidR="00F85A2B" w:rsidRPr="00C82DA6">
        <w:rPr>
          <w:bCs/>
          <w:iCs/>
          <w:sz w:val="24"/>
          <w:szCs w:val="24"/>
        </w:rPr>
        <w:t xml:space="preserve"> </w:t>
      </w:r>
      <w:r w:rsidR="006A258F" w:rsidRPr="00C82DA6">
        <w:rPr>
          <w:bCs/>
          <w:iCs/>
          <w:sz w:val="24"/>
          <w:szCs w:val="24"/>
        </w:rPr>
        <w:t>for understanding the</w:t>
      </w:r>
      <w:r w:rsidR="00F85A2B" w:rsidRPr="00C82DA6">
        <w:rPr>
          <w:bCs/>
          <w:iCs/>
          <w:sz w:val="24"/>
          <w:szCs w:val="24"/>
        </w:rPr>
        <w:t xml:space="preserve"> changing landscape facing cystic fibrosis. </w:t>
      </w:r>
      <w:r w:rsidR="00E51AC1" w:rsidRPr="00C82DA6">
        <w:rPr>
          <w:iCs/>
          <w:sz w:val="24"/>
          <w:szCs w:val="24"/>
        </w:rPr>
        <w:t>Researchers need to plan carefully and be flexible to adapt to evolving challenges.</w:t>
      </w:r>
      <w:r w:rsidR="00E51AC1" w:rsidRPr="00C82DA6">
        <w:rPr>
          <w:b/>
          <w:bCs/>
          <w:iCs/>
          <w:sz w:val="24"/>
          <w:szCs w:val="24"/>
        </w:rPr>
        <w:t xml:space="preserve"> </w:t>
      </w:r>
      <w:r w:rsidR="006A258F" w:rsidRPr="00C82DA6">
        <w:rPr>
          <w:bCs/>
          <w:iCs/>
          <w:sz w:val="24"/>
          <w:szCs w:val="24"/>
        </w:rPr>
        <w:t>Improved health outcomes may reduce patients’ willingness to take part, limited access to</w:t>
      </w:r>
      <w:r w:rsidR="00086DC6" w:rsidRPr="00C82DA6">
        <w:rPr>
          <w:bCs/>
          <w:iCs/>
          <w:sz w:val="24"/>
          <w:szCs w:val="24"/>
        </w:rPr>
        <w:t xml:space="preserve"> research funding and delays in ethical </w:t>
      </w:r>
      <w:r w:rsidR="006A258F" w:rsidRPr="00C82DA6">
        <w:rPr>
          <w:bCs/>
          <w:iCs/>
          <w:sz w:val="24"/>
          <w:szCs w:val="24"/>
        </w:rPr>
        <w:t>appr</w:t>
      </w:r>
      <w:r w:rsidR="00E51AC1" w:rsidRPr="00C82DA6">
        <w:rPr>
          <w:bCs/>
          <w:iCs/>
          <w:sz w:val="24"/>
          <w:szCs w:val="24"/>
        </w:rPr>
        <w:t xml:space="preserve">oval make research harder to </w:t>
      </w:r>
      <w:r w:rsidR="00FF0656" w:rsidRPr="00C82DA6">
        <w:rPr>
          <w:bCs/>
          <w:iCs/>
          <w:sz w:val="24"/>
          <w:szCs w:val="24"/>
        </w:rPr>
        <w:t>commence</w:t>
      </w:r>
      <w:r w:rsidR="00E51AC1" w:rsidRPr="00C82DA6">
        <w:rPr>
          <w:bCs/>
          <w:iCs/>
          <w:sz w:val="24"/>
          <w:szCs w:val="24"/>
        </w:rPr>
        <w:t xml:space="preserve"> and sustain. </w:t>
      </w:r>
      <w:r w:rsidRPr="00C82DA6">
        <w:rPr>
          <w:bCs/>
          <w:iCs/>
          <w:sz w:val="24"/>
          <w:szCs w:val="24"/>
        </w:rPr>
        <w:t>Addressing these</w:t>
      </w:r>
      <w:r w:rsidR="00E51AC1" w:rsidRPr="00C82DA6">
        <w:rPr>
          <w:bCs/>
          <w:iCs/>
          <w:sz w:val="24"/>
          <w:szCs w:val="24"/>
        </w:rPr>
        <w:t xml:space="preserve"> barriers </w:t>
      </w:r>
      <w:r w:rsidRPr="00C82DA6">
        <w:rPr>
          <w:bCs/>
          <w:iCs/>
          <w:sz w:val="24"/>
          <w:szCs w:val="24"/>
        </w:rPr>
        <w:t>is key to continuing meaningful research and improving care.</w:t>
      </w:r>
      <w:r w:rsidRPr="00C82DA6" w:rsidDel="00E51AC1">
        <w:rPr>
          <w:bCs/>
          <w:iCs/>
          <w:sz w:val="24"/>
          <w:szCs w:val="24"/>
        </w:rPr>
        <w:t xml:space="preserve"> </w:t>
      </w:r>
    </w:p>
    <w:p w14:paraId="6B52BD1B" w14:textId="77777777" w:rsidR="0098362B" w:rsidRPr="00C82DA6" w:rsidRDefault="0098362B" w:rsidP="00540382">
      <w:pPr>
        <w:spacing w:after="0" w:line="240" w:lineRule="auto"/>
        <w:rPr>
          <w:bCs/>
          <w:sz w:val="24"/>
          <w:szCs w:val="24"/>
        </w:rPr>
      </w:pPr>
    </w:p>
    <w:p w14:paraId="6F152EC0" w14:textId="77777777" w:rsidR="00C82DA6" w:rsidRDefault="0098362B" w:rsidP="009F0798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What’s next?</w:t>
      </w:r>
      <w:r w:rsidR="00540382">
        <w:rPr>
          <w:b/>
          <w:sz w:val="28"/>
          <w:szCs w:val="28"/>
        </w:rPr>
        <w:t xml:space="preserve"> </w:t>
      </w:r>
    </w:p>
    <w:p w14:paraId="33B46237" w14:textId="44A0FCF5" w:rsidR="00540382" w:rsidRDefault="00133E6F" w:rsidP="009F0798">
      <w:pPr>
        <w:spacing w:after="0" w:line="240" w:lineRule="auto"/>
        <w:jc w:val="both"/>
        <w:rPr>
          <w:bCs/>
          <w:sz w:val="24"/>
          <w:szCs w:val="24"/>
        </w:rPr>
      </w:pPr>
      <w:r w:rsidRPr="00C82DA6">
        <w:rPr>
          <w:bCs/>
          <w:sz w:val="24"/>
          <w:szCs w:val="24"/>
        </w:rPr>
        <w:t xml:space="preserve">Future studies </w:t>
      </w:r>
      <w:r w:rsidR="009F7007" w:rsidRPr="00C82DA6">
        <w:rPr>
          <w:bCs/>
          <w:sz w:val="24"/>
          <w:szCs w:val="24"/>
        </w:rPr>
        <w:t>must</w:t>
      </w:r>
      <w:r w:rsidRPr="00C82DA6">
        <w:rPr>
          <w:bCs/>
          <w:sz w:val="24"/>
          <w:szCs w:val="24"/>
        </w:rPr>
        <w:t xml:space="preserve"> adapt to improved patient health, reduced sample availability, and evolving </w:t>
      </w:r>
      <w:r w:rsidR="005647E9" w:rsidRPr="00C82DA6">
        <w:rPr>
          <w:bCs/>
          <w:sz w:val="24"/>
          <w:szCs w:val="24"/>
        </w:rPr>
        <w:t xml:space="preserve">health care facing </w:t>
      </w:r>
      <w:r w:rsidRPr="00C82DA6">
        <w:rPr>
          <w:bCs/>
          <w:sz w:val="24"/>
          <w:szCs w:val="24"/>
        </w:rPr>
        <w:t>research environments. Building strong collaborations, securing funding early, and streamlining approvals will be key to successfully conducting meaningful cystic fibrosis research.</w:t>
      </w:r>
    </w:p>
    <w:p w14:paraId="297541C4" w14:textId="4B82F840" w:rsidR="00074EA8" w:rsidRPr="00074EA8" w:rsidRDefault="00074EA8" w:rsidP="009F0798">
      <w:pPr>
        <w:spacing w:after="0" w:line="240" w:lineRule="auto"/>
        <w:jc w:val="both"/>
        <w:rPr>
          <w:b/>
          <w:sz w:val="28"/>
          <w:szCs w:val="28"/>
        </w:rPr>
      </w:pPr>
      <w:r w:rsidRPr="00074EA8">
        <w:rPr>
          <w:b/>
          <w:sz w:val="28"/>
          <w:szCs w:val="28"/>
        </w:rPr>
        <w:lastRenderedPageBreak/>
        <w:t>Original manuscript citation in PubMed</w:t>
      </w:r>
    </w:p>
    <w:p w14:paraId="29B1BFCB" w14:textId="5971A46F" w:rsidR="00074EA8" w:rsidRDefault="00074EA8" w:rsidP="009F0798">
      <w:pPr>
        <w:spacing w:after="0" w:line="240" w:lineRule="auto"/>
        <w:jc w:val="both"/>
        <w:rPr>
          <w:bCs/>
          <w:iCs/>
          <w:sz w:val="24"/>
          <w:szCs w:val="24"/>
        </w:rPr>
      </w:pPr>
      <w:hyperlink r:id="rId6" w:history="1">
        <w:r w:rsidRPr="005964CD">
          <w:rPr>
            <w:rStyle w:val="Hyperlink"/>
            <w:bCs/>
            <w:iCs/>
            <w:sz w:val="24"/>
            <w:szCs w:val="24"/>
          </w:rPr>
          <w:t>https://pubmed.ncbi.nlm.nih.gov/40681450/</w:t>
        </w:r>
      </w:hyperlink>
    </w:p>
    <w:p w14:paraId="00975FD3" w14:textId="77777777" w:rsidR="00074EA8" w:rsidRPr="00C82DA6" w:rsidRDefault="00074EA8" w:rsidP="009F0798">
      <w:pPr>
        <w:spacing w:after="0" w:line="240" w:lineRule="auto"/>
        <w:jc w:val="both"/>
        <w:rPr>
          <w:bCs/>
          <w:iCs/>
          <w:sz w:val="24"/>
          <w:szCs w:val="24"/>
        </w:rPr>
      </w:pPr>
    </w:p>
    <w:sectPr w:rsidR="00074EA8" w:rsidRPr="00C82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BDC6" w14:textId="77777777" w:rsidR="008E4F7C" w:rsidRDefault="008E4F7C" w:rsidP="008B1278">
      <w:pPr>
        <w:spacing w:after="0" w:line="240" w:lineRule="auto"/>
      </w:pPr>
      <w:r>
        <w:separator/>
      </w:r>
    </w:p>
  </w:endnote>
  <w:endnote w:type="continuationSeparator" w:id="0">
    <w:p w14:paraId="18C578E6" w14:textId="77777777" w:rsidR="008E4F7C" w:rsidRDefault="008E4F7C" w:rsidP="008B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87E2" w14:textId="77777777" w:rsidR="008B1278" w:rsidRDefault="008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C9" w14:textId="77777777" w:rsidR="00D36FED" w:rsidRDefault="00717EB1">
    <w:pPr>
      <w:pStyle w:val="Footer"/>
    </w:pPr>
    <w:r>
      <w:rPr>
        <w:rFonts w:ascii="Palatino Linotype" w:hAnsi="Palatino Linotype"/>
        <w:b/>
        <w:sz w:val="40"/>
        <w:szCs w:val="40"/>
      </w:rPr>
      <w:ptab w:relativeTo="margin" w:alignment="right" w:leader="none"/>
    </w:r>
    <w:r w:rsidR="00D36FED">
      <w:rPr>
        <w:rFonts w:ascii="Palatino Linotype" w:hAnsi="Palatino Linotype"/>
        <w:b/>
        <w:sz w:val="40"/>
        <w:szCs w:val="40"/>
      </w:rPr>
      <w:ptab w:relativeTo="margin" w:alignment="center" w:leader="none"/>
    </w:r>
    <w:r w:rsidRPr="00717EB1">
      <w:rPr>
        <w:rFonts w:ascii="Palatino Linotype" w:hAnsi="Palatino Linotype"/>
        <w:b/>
        <w:sz w:val="40"/>
        <w:szCs w:val="40"/>
      </w:rPr>
      <w:t>Cystic Fibrosis Research News</w:t>
    </w:r>
    <w:r>
      <w:t xml:space="preserve">  </w:t>
    </w:r>
  </w:p>
  <w:p w14:paraId="44CFC92A" w14:textId="77777777" w:rsidR="00717EB1" w:rsidRDefault="00D36FED">
    <w:pPr>
      <w:pStyle w:val="Footer"/>
    </w:pPr>
    <w:r>
      <w:ptab w:relativeTo="margin" w:alignment="center" w:leader="none"/>
    </w:r>
    <w:hyperlink r:id="rId1" w:history="1">
      <w:r w:rsidR="00717EB1" w:rsidRPr="0085653A">
        <w:rPr>
          <w:rStyle w:val="Hyperlink"/>
        </w:rPr>
        <w:t>cfresearchnews@gmail.com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774F" w14:textId="77777777" w:rsidR="008B1278" w:rsidRDefault="008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BAE36" w14:textId="77777777" w:rsidR="008E4F7C" w:rsidRDefault="008E4F7C" w:rsidP="008B1278">
      <w:pPr>
        <w:spacing w:after="0" w:line="240" w:lineRule="auto"/>
      </w:pPr>
      <w:r>
        <w:separator/>
      </w:r>
    </w:p>
  </w:footnote>
  <w:footnote w:type="continuationSeparator" w:id="0">
    <w:p w14:paraId="15CA881D" w14:textId="77777777" w:rsidR="008E4F7C" w:rsidRDefault="008E4F7C" w:rsidP="008B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8BA" w14:textId="77777777" w:rsidR="008B1278" w:rsidRDefault="008B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8542" w14:textId="77777777" w:rsidR="008B1278" w:rsidRDefault="008B1278">
    <w:pPr>
      <w:pStyle w:val="Header"/>
    </w:pPr>
    <w:r>
      <w:t xml:space="preserve"> </w:t>
    </w:r>
    <w:r>
      <w:rPr>
        <w:noProof/>
        <w:lang w:eastAsia="en-AU"/>
      </w:rPr>
      <w:drawing>
        <wp:inline distT="0" distB="0" distL="0" distR="0" wp14:anchorId="3761F59D" wp14:editId="441865FF">
          <wp:extent cx="2237426" cy="9998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26" cy="99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AU"/>
      </w:rPr>
      <w:drawing>
        <wp:inline distT="0" distB="0" distL="0" distR="0" wp14:anchorId="770DB8EE" wp14:editId="647C85BC">
          <wp:extent cx="2695575" cy="978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3" cy="98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201F" w14:textId="77777777" w:rsidR="008B1278" w:rsidRDefault="008B1278">
    <w:pPr>
      <w:pStyle w:val="Header"/>
    </w:pPr>
  </w:p>
  <w:p w14:paraId="3D603BB9" w14:textId="77777777" w:rsidR="008B1278" w:rsidRDefault="008B1278">
    <w:pPr>
      <w:pStyle w:val="Header"/>
    </w:pPr>
  </w:p>
  <w:p w14:paraId="2FE008B7" w14:textId="77777777" w:rsidR="008B1278" w:rsidRPr="00717EB1" w:rsidRDefault="00717EB1" w:rsidP="00717EB1">
    <w:pPr>
      <w:pStyle w:val="Header"/>
      <w:jc w:val="center"/>
      <w:rPr>
        <w:rFonts w:ascii="Palatino Linotype" w:hAnsi="Palatino Linotype"/>
        <w:b/>
        <w:sz w:val="56"/>
        <w:szCs w:val="56"/>
      </w:rPr>
    </w:pPr>
    <w:r w:rsidRPr="00717EB1">
      <w:rPr>
        <w:rFonts w:ascii="Palatino Linotype" w:hAnsi="Palatino Linotype"/>
        <w:b/>
        <w:sz w:val="56"/>
        <w:szCs w:val="56"/>
      </w:rPr>
      <w:t>Cystic Fibrosis Research News</w:t>
    </w:r>
  </w:p>
  <w:p w14:paraId="40BB2C86" w14:textId="77777777" w:rsidR="008B1278" w:rsidRDefault="008B1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11FB" w14:textId="77777777" w:rsidR="008B1278" w:rsidRDefault="008B1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2"/>
    <w:rsid w:val="000749F5"/>
    <w:rsid w:val="00074EA8"/>
    <w:rsid w:val="00086DC6"/>
    <w:rsid w:val="000C1736"/>
    <w:rsid w:val="00133E6F"/>
    <w:rsid w:val="00156404"/>
    <w:rsid w:val="00210B2F"/>
    <w:rsid w:val="00234CAB"/>
    <w:rsid w:val="00257E89"/>
    <w:rsid w:val="002601EB"/>
    <w:rsid w:val="002A7534"/>
    <w:rsid w:val="002E2AC9"/>
    <w:rsid w:val="003A2F51"/>
    <w:rsid w:val="003D16E9"/>
    <w:rsid w:val="003F450C"/>
    <w:rsid w:val="00441DDE"/>
    <w:rsid w:val="0046511D"/>
    <w:rsid w:val="0049290B"/>
    <w:rsid w:val="0049601A"/>
    <w:rsid w:val="004B0D09"/>
    <w:rsid w:val="004F45F6"/>
    <w:rsid w:val="00505238"/>
    <w:rsid w:val="00523433"/>
    <w:rsid w:val="00540382"/>
    <w:rsid w:val="0055583A"/>
    <w:rsid w:val="005647E9"/>
    <w:rsid w:val="00585555"/>
    <w:rsid w:val="00594465"/>
    <w:rsid w:val="005945C3"/>
    <w:rsid w:val="00621993"/>
    <w:rsid w:val="006A258F"/>
    <w:rsid w:val="006A7976"/>
    <w:rsid w:val="00717EB1"/>
    <w:rsid w:val="00730297"/>
    <w:rsid w:val="007340BB"/>
    <w:rsid w:val="0073573E"/>
    <w:rsid w:val="00743D1A"/>
    <w:rsid w:val="007642AC"/>
    <w:rsid w:val="00765833"/>
    <w:rsid w:val="007C34C3"/>
    <w:rsid w:val="007E47AE"/>
    <w:rsid w:val="008B1278"/>
    <w:rsid w:val="008E4F7C"/>
    <w:rsid w:val="00924FA0"/>
    <w:rsid w:val="009756DC"/>
    <w:rsid w:val="0098277E"/>
    <w:rsid w:val="0098362B"/>
    <w:rsid w:val="009E2D39"/>
    <w:rsid w:val="009F0798"/>
    <w:rsid w:val="009F7007"/>
    <w:rsid w:val="00AB5CB7"/>
    <w:rsid w:val="00B32402"/>
    <w:rsid w:val="00B82494"/>
    <w:rsid w:val="00B90521"/>
    <w:rsid w:val="00C32A2B"/>
    <w:rsid w:val="00C455E0"/>
    <w:rsid w:val="00C82DA6"/>
    <w:rsid w:val="00CF086A"/>
    <w:rsid w:val="00CF30A7"/>
    <w:rsid w:val="00D36FED"/>
    <w:rsid w:val="00DA5AB8"/>
    <w:rsid w:val="00DF1AFB"/>
    <w:rsid w:val="00DF5FF8"/>
    <w:rsid w:val="00E1547C"/>
    <w:rsid w:val="00E23769"/>
    <w:rsid w:val="00E51AC1"/>
    <w:rsid w:val="00E53E8C"/>
    <w:rsid w:val="00E8331F"/>
    <w:rsid w:val="00EA18E3"/>
    <w:rsid w:val="00EB4952"/>
    <w:rsid w:val="00EB565B"/>
    <w:rsid w:val="00F25A17"/>
    <w:rsid w:val="00F33754"/>
    <w:rsid w:val="00F77B95"/>
    <w:rsid w:val="00F85A2B"/>
    <w:rsid w:val="00F95188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9BDF"/>
  <w15:docId w15:val="{ECC78DC4-3791-42EF-8DC1-7501B3B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78"/>
  </w:style>
  <w:style w:type="paragraph" w:styleId="Footer">
    <w:name w:val="footer"/>
    <w:basedOn w:val="Normal"/>
    <w:link w:val="Foot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78"/>
  </w:style>
  <w:style w:type="paragraph" w:styleId="BalloonText">
    <w:name w:val="Balloon Text"/>
    <w:basedOn w:val="Normal"/>
    <w:link w:val="BalloonTextChar"/>
    <w:uiPriority w:val="99"/>
    <w:semiHidden/>
    <w:unhideWhenUsed/>
    <w:rsid w:val="008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B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B0D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7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40681450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%20RESEARCH%20NEWS\emails%20and%20proforma%20for%20authors\letterhead_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507654c-1543-47e1-81c5-300c2627be14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letterhead_questions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CFRN</dc:creator>
  <cp:lastModifiedBy>CFRN</cp:lastModifiedBy>
  <cp:revision>2</cp:revision>
  <dcterms:created xsi:type="dcterms:W3CDTF">2025-08-03T02:57:00Z</dcterms:created>
  <dcterms:modified xsi:type="dcterms:W3CDTF">2025-08-03T02:57:00Z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2025-07-26T23:52:38Z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8d1e4678-6472-46fc-945a-7e3ab4948c49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