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BAEE" w14:textId="77777777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Title:</w:t>
      </w:r>
    </w:p>
    <w:p w14:paraId="460797A6" w14:textId="2F9A4325" w:rsidR="00BC09F8" w:rsidRPr="0023236E" w:rsidRDefault="00875447" w:rsidP="0023236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3236E">
        <w:rPr>
          <w:rFonts w:ascii="Calibri" w:hAnsi="Calibri" w:cs="Calibri"/>
          <w:sz w:val="24"/>
          <w:szCs w:val="24"/>
        </w:rPr>
        <w:t>“All my food is customized*”: Barriers &amp; Facilitators Concerning Nutrition for Persons Living with Cystic Fibrosis</w:t>
      </w:r>
    </w:p>
    <w:p w14:paraId="242577E5" w14:textId="4C755EC3" w:rsidR="006A7976" w:rsidRPr="0023236E" w:rsidRDefault="006A7976" w:rsidP="0023236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F2C1760" w14:textId="77777777" w:rsidR="0023236E" w:rsidRPr="0023236E" w:rsidRDefault="006A7976" w:rsidP="0023236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Lay Title:</w:t>
      </w:r>
      <w:r w:rsidR="00585313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4DC13F1F" w14:textId="6C262A27" w:rsidR="006A7976" w:rsidRPr="0023236E" w:rsidRDefault="00585313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3236E">
        <w:rPr>
          <w:rFonts w:ascii="Calibri" w:hAnsi="Calibri" w:cs="Calibri"/>
          <w:bCs/>
          <w:sz w:val="24"/>
          <w:szCs w:val="24"/>
        </w:rPr>
        <w:t>Help and Hindrance</w:t>
      </w:r>
      <w:r w:rsidR="00996785" w:rsidRPr="0023236E">
        <w:rPr>
          <w:rFonts w:ascii="Calibri" w:hAnsi="Calibri" w:cs="Calibri"/>
          <w:bCs/>
          <w:sz w:val="24"/>
          <w:szCs w:val="24"/>
        </w:rPr>
        <w:t xml:space="preserve">s for </w:t>
      </w:r>
      <w:r w:rsidRPr="0023236E">
        <w:rPr>
          <w:rFonts w:ascii="Calibri" w:hAnsi="Calibri" w:cs="Calibri"/>
          <w:bCs/>
          <w:sz w:val="24"/>
          <w:szCs w:val="24"/>
        </w:rPr>
        <w:t>Nutrition in CF</w:t>
      </w:r>
    </w:p>
    <w:p w14:paraId="2C518F27" w14:textId="77777777" w:rsidR="0098362B" w:rsidRPr="0023236E" w:rsidRDefault="0098362B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BD0B8B6" w14:textId="77777777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Authors</w:t>
      </w:r>
      <w:r w:rsidRPr="0023236E">
        <w:rPr>
          <w:rFonts w:ascii="Calibri" w:hAnsi="Calibri" w:cs="Calibri"/>
          <w:bCs/>
          <w:sz w:val="28"/>
          <w:szCs w:val="28"/>
        </w:rPr>
        <w:t>:</w:t>
      </w:r>
      <w:r w:rsidR="00196850" w:rsidRPr="0023236E">
        <w:rPr>
          <w:rFonts w:ascii="Calibri" w:hAnsi="Calibri" w:cs="Calibri"/>
          <w:bCs/>
          <w:sz w:val="28"/>
          <w:szCs w:val="28"/>
        </w:rPr>
        <w:t xml:space="preserve"> </w:t>
      </w:r>
    </w:p>
    <w:p w14:paraId="4FED8875" w14:textId="2989856F" w:rsidR="0098362B" w:rsidRPr="0023236E" w:rsidRDefault="00196850" w:rsidP="0023236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3236E">
        <w:rPr>
          <w:rFonts w:ascii="Calibri" w:hAnsi="Calibri" w:cs="Calibri"/>
          <w:bCs/>
          <w:sz w:val="24"/>
          <w:szCs w:val="24"/>
        </w:rPr>
        <w:t>Bruce AS,</w:t>
      </w:r>
      <w:bookmarkStart w:id="0" w:name="_77nvfuzfo6b3" w:colFirst="0" w:colLast="0"/>
      <w:bookmarkEnd w:id="0"/>
      <w:r w:rsidRPr="00232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236E">
        <w:rPr>
          <w:rFonts w:ascii="Calibri" w:hAnsi="Calibri" w:cs="Calibri"/>
          <w:sz w:val="24"/>
          <w:szCs w:val="24"/>
        </w:rPr>
        <w:t>Suttiratana</w:t>
      </w:r>
      <w:proofErr w:type="spellEnd"/>
      <w:r w:rsidRPr="0023236E">
        <w:rPr>
          <w:rFonts w:ascii="Calibri" w:hAnsi="Calibri" w:cs="Calibri"/>
          <w:sz w:val="24"/>
          <w:szCs w:val="24"/>
        </w:rPr>
        <w:t xml:space="preserve"> SC, Grabowski H, Sweeney L, Ward A, Mazuera S, Alvarez JA, Yablon D, &amp; Naranjo D</w:t>
      </w:r>
    </w:p>
    <w:p w14:paraId="6698E0AB" w14:textId="77777777" w:rsidR="0098362B" w:rsidRPr="0023236E" w:rsidRDefault="0098362B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F7CB8B4" w14:textId="77777777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Affiliations:</w:t>
      </w:r>
      <w:r w:rsidR="00196850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11EFFD1B" w14:textId="314AD93D" w:rsidR="0098362B" w:rsidRPr="0023236E" w:rsidRDefault="00196850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3236E">
        <w:rPr>
          <w:rFonts w:ascii="Calibri" w:hAnsi="Calibri" w:cs="Calibri"/>
          <w:bCs/>
          <w:sz w:val="24"/>
          <w:szCs w:val="24"/>
        </w:rPr>
        <w:t xml:space="preserve">University of Kansas Medical </w:t>
      </w:r>
      <w:proofErr w:type="spellStart"/>
      <w:r w:rsidRPr="0023236E">
        <w:rPr>
          <w:rFonts w:ascii="Calibri" w:hAnsi="Calibri" w:cs="Calibri"/>
          <w:bCs/>
          <w:sz w:val="24"/>
          <w:szCs w:val="24"/>
        </w:rPr>
        <w:t>Center</w:t>
      </w:r>
      <w:proofErr w:type="spellEnd"/>
      <w:r w:rsidR="00996785" w:rsidRPr="0023236E">
        <w:rPr>
          <w:rFonts w:ascii="Calibri" w:hAnsi="Calibri" w:cs="Calibri"/>
          <w:bCs/>
          <w:sz w:val="24"/>
          <w:szCs w:val="24"/>
        </w:rPr>
        <w:t xml:space="preserve">, Yale, </w:t>
      </w:r>
      <w:r w:rsidR="00B65F05" w:rsidRPr="0023236E">
        <w:rPr>
          <w:rFonts w:ascii="Calibri" w:hAnsi="Calibri" w:cs="Calibri"/>
          <w:bCs/>
          <w:sz w:val="24"/>
          <w:szCs w:val="24"/>
        </w:rPr>
        <w:t xml:space="preserve">Stanford, </w:t>
      </w:r>
      <w:r w:rsidR="00D50C64" w:rsidRPr="0023236E">
        <w:rPr>
          <w:rFonts w:ascii="Calibri" w:hAnsi="Calibri" w:cs="Calibri"/>
          <w:bCs/>
          <w:sz w:val="24"/>
          <w:szCs w:val="24"/>
        </w:rPr>
        <w:t xml:space="preserve">Emory, </w:t>
      </w:r>
      <w:r w:rsidR="00B65F05" w:rsidRPr="0023236E">
        <w:rPr>
          <w:rFonts w:ascii="Calibri" w:hAnsi="Calibri" w:cs="Calibri"/>
          <w:bCs/>
          <w:sz w:val="24"/>
          <w:szCs w:val="24"/>
        </w:rPr>
        <w:t>Johns Hopkins</w:t>
      </w:r>
    </w:p>
    <w:p w14:paraId="3ECDA763" w14:textId="77777777" w:rsidR="0098362B" w:rsidRPr="0023236E" w:rsidRDefault="0098362B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71120840" w14:textId="6D9C4746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What was your research question?</w:t>
      </w:r>
      <w:r w:rsidR="00540382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4AB59C81" w14:textId="0EC68612" w:rsidR="0098362B" w:rsidRPr="0023236E" w:rsidRDefault="002D39C7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3236E">
        <w:rPr>
          <w:rFonts w:ascii="Calibri" w:hAnsi="Calibri" w:cs="Calibri"/>
          <w:bCs/>
          <w:sz w:val="24"/>
          <w:szCs w:val="24"/>
        </w:rPr>
        <w:t>In the new</w:t>
      </w:r>
      <w:r w:rsidR="00276096" w:rsidRPr="0023236E">
        <w:rPr>
          <w:rFonts w:ascii="Calibri" w:hAnsi="Calibri" w:cs="Calibri"/>
          <w:bCs/>
          <w:sz w:val="24"/>
          <w:szCs w:val="24"/>
        </w:rPr>
        <w:t>er</w:t>
      </w:r>
      <w:r w:rsidRPr="0023236E">
        <w:rPr>
          <w:rFonts w:ascii="Calibri" w:hAnsi="Calibri" w:cs="Calibri"/>
          <w:bCs/>
          <w:sz w:val="24"/>
          <w:szCs w:val="24"/>
        </w:rPr>
        <w:t xml:space="preserve"> era of modulators, we wanted to learn more about how people with CF think about nutrition</w:t>
      </w:r>
      <w:r w:rsidR="005845E8" w:rsidRPr="0023236E">
        <w:rPr>
          <w:rFonts w:ascii="Calibri" w:hAnsi="Calibri" w:cs="Calibri"/>
          <w:bCs/>
          <w:sz w:val="24"/>
          <w:szCs w:val="24"/>
        </w:rPr>
        <w:t xml:space="preserve">, and how they handle issues related to </w:t>
      </w:r>
      <w:r w:rsidR="00276096" w:rsidRPr="0023236E">
        <w:rPr>
          <w:rFonts w:ascii="Calibri" w:hAnsi="Calibri" w:cs="Calibri"/>
          <w:bCs/>
          <w:sz w:val="24"/>
          <w:szCs w:val="24"/>
        </w:rPr>
        <w:t xml:space="preserve">eating, food, and </w:t>
      </w:r>
      <w:r w:rsidR="005845E8" w:rsidRPr="0023236E">
        <w:rPr>
          <w:rFonts w:ascii="Calibri" w:hAnsi="Calibri" w:cs="Calibri"/>
          <w:bCs/>
          <w:sz w:val="24"/>
          <w:szCs w:val="24"/>
        </w:rPr>
        <w:t xml:space="preserve">nutrition. </w:t>
      </w:r>
      <w:r w:rsidRPr="0023236E">
        <w:rPr>
          <w:rFonts w:ascii="Calibri" w:hAnsi="Calibri" w:cs="Calibri"/>
          <w:bCs/>
          <w:sz w:val="24"/>
          <w:szCs w:val="24"/>
        </w:rPr>
        <w:t xml:space="preserve"> </w:t>
      </w:r>
    </w:p>
    <w:p w14:paraId="4F5C7E95" w14:textId="77777777" w:rsidR="002D39C7" w:rsidRPr="0023236E" w:rsidRDefault="002D39C7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79A4741" w14:textId="2B977CD2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Why is this important?</w:t>
      </w:r>
      <w:r w:rsidR="00540382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5B08D8BD" w14:textId="5BD3636E" w:rsidR="0098362B" w:rsidRPr="0023236E" w:rsidRDefault="00E8038E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3236E">
        <w:rPr>
          <w:rFonts w:ascii="Calibri" w:hAnsi="Calibri" w:cs="Calibri"/>
          <w:bCs/>
          <w:sz w:val="24"/>
          <w:szCs w:val="24"/>
        </w:rPr>
        <w:t xml:space="preserve">Instead of </w:t>
      </w:r>
      <w:r w:rsidR="00D50C64" w:rsidRPr="0023236E">
        <w:rPr>
          <w:rFonts w:ascii="Calibri" w:hAnsi="Calibri" w:cs="Calibri"/>
          <w:bCs/>
          <w:sz w:val="24"/>
          <w:szCs w:val="24"/>
        </w:rPr>
        <w:t xml:space="preserve">trying to gain weight, </w:t>
      </w:r>
      <w:r w:rsidRPr="0023236E">
        <w:rPr>
          <w:rFonts w:ascii="Calibri" w:hAnsi="Calibri" w:cs="Calibri"/>
          <w:bCs/>
          <w:sz w:val="24"/>
          <w:szCs w:val="24"/>
        </w:rPr>
        <w:t>concerns seem to have shifted</w:t>
      </w:r>
      <w:r w:rsidRPr="0023236E">
        <w:rPr>
          <w:rFonts w:ascii="Calibri" w:hAnsi="Calibri" w:cs="Calibri"/>
          <w:b/>
          <w:sz w:val="24"/>
          <w:szCs w:val="24"/>
        </w:rPr>
        <w:t xml:space="preserve"> </w:t>
      </w:r>
      <w:r w:rsidRPr="0023236E">
        <w:rPr>
          <w:rFonts w:ascii="Calibri" w:hAnsi="Calibri" w:cs="Calibri"/>
          <w:bCs/>
          <w:sz w:val="24"/>
          <w:szCs w:val="24"/>
        </w:rPr>
        <w:t>towards maintaining or even losing weight</w:t>
      </w:r>
      <w:r w:rsidR="00116B45" w:rsidRPr="0023236E">
        <w:rPr>
          <w:rFonts w:ascii="Calibri" w:hAnsi="Calibri" w:cs="Calibri"/>
          <w:bCs/>
          <w:sz w:val="24"/>
          <w:szCs w:val="24"/>
        </w:rPr>
        <w:t xml:space="preserve"> in this era of modulator therapies. We wanted to understand this in more depth with the goal of eventually creating </w:t>
      </w:r>
      <w:r w:rsidR="00EB6D25" w:rsidRPr="0023236E">
        <w:rPr>
          <w:rFonts w:ascii="Calibri" w:hAnsi="Calibri" w:cs="Calibri"/>
          <w:bCs/>
          <w:sz w:val="24"/>
          <w:szCs w:val="24"/>
        </w:rPr>
        <w:t xml:space="preserve">materials and programs that can help people achieve their nutrition and health goals. </w:t>
      </w:r>
      <w:r w:rsidR="000F0541" w:rsidRPr="0023236E">
        <w:rPr>
          <w:rFonts w:ascii="Calibri" w:hAnsi="Calibri" w:cs="Calibri"/>
          <w:bCs/>
          <w:sz w:val="24"/>
          <w:szCs w:val="24"/>
        </w:rPr>
        <w:t xml:space="preserve"> </w:t>
      </w:r>
    </w:p>
    <w:p w14:paraId="1377E0D9" w14:textId="77777777" w:rsidR="00E8038E" w:rsidRPr="0023236E" w:rsidRDefault="00E8038E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764696EB" w14:textId="36DF323F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What did you do?</w:t>
      </w:r>
      <w:r w:rsidR="00540382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3EE415B9" w14:textId="54AC6FB7" w:rsidR="0098362B" w:rsidRPr="0023236E" w:rsidRDefault="00B50794" w:rsidP="002323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236E">
        <w:rPr>
          <w:rFonts w:ascii="Calibri" w:hAnsi="Calibri" w:cs="Calibri"/>
          <w:sz w:val="24"/>
          <w:szCs w:val="24"/>
        </w:rPr>
        <w:t xml:space="preserve">We did semi-structured interviews with 44 adults living with CF, asking about how you define “good” nutrition, what helps your diet, and what gets in the way. </w:t>
      </w:r>
      <w:r w:rsidR="0089345E" w:rsidRPr="0023236E">
        <w:rPr>
          <w:rFonts w:ascii="Calibri" w:hAnsi="Calibri" w:cs="Calibri"/>
          <w:sz w:val="24"/>
          <w:szCs w:val="24"/>
        </w:rPr>
        <w:t>The interview guide was developed</w:t>
      </w:r>
      <w:r w:rsidR="00002946" w:rsidRPr="0023236E">
        <w:rPr>
          <w:rFonts w:ascii="Calibri" w:hAnsi="Calibri" w:cs="Calibri"/>
          <w:sz w:val="24"/>
          <w:szCs w:val="24"/>
        </w:rPr>
        <w:t xml:space="preserve"> by a team of</w:t>
      </w:r>
      <w:r w:rsidR="0089345E" w:rsidRPr="0023236E">
        <w:rPr>
          <w:rFonts w:ascii="Calibri" w:hAnsi="Calibri" w:cs="Calibri"/>
          <w:sz w:val="24"/>
          <w:szCs w:val="24"/>
        </w:rPr>
        <w:t xml:space="preserve"> community members and CF healthcare providers. Each person had two, </w:t>
      </w:r>
      <w:proofErr w:type="gramStart"/>
      <w:r w:rsidR="0089345E" w:rsidRPr="0023236E">
        <w:rPr>
          <w:rFonts w:ascii="Calibri" w:hAnsi="Calibri" w:cs="Calibri"/>
          <w:sz w:val="24"/>
          <w:szCs w:val="24"/>
        </w:rPr>
        <w:t>30-60 minute</w:t>
      </w:r>
      <w:proofErr w:type="gramEnd"/>
      <w:r w:rsidR="0089345E" w:rsidRPr="0023236E">
        <w:rPr>
          <w:rFonts w:ascii="Calibri" w:hAnsi="Calibri" w:cs="Calibri"/>
          <w:sz w:val="24"/>
          <w:szCs w:val="24"/>
        </w:rPr>
        <w:t xml:space="preserve"> interviews. </w:t>
      </w:r>
    </w:p>
    <w:p w14:paraId="28EE2628" w14:textId="77777777" w:rsidR="00E238B4" w:rsidRPr="0023236E" w:rsidRDefault="00E238B4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E846100" w14:textId="70959E1A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What did you find?</w:t>
      </w:r>
      <w:r w:rsidR="00540382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7A7D2093" w14:textId="541FAEDE" w:rsidR="00114376" w:rsidRPr="0023236E" w:rsidRDefault="00E674AA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 w:rsidRPr="0023236E">
        <w:rPr>
          <w:rFonts w:ascii="Calibri" w:hAnsi="Calibri" w:cs="Calibri"/>
          <w:bCs/>
          <w:sz w:val="24"/>
          <w:szCs w:val="24"/>
          <w:lang w:val="en"/>
        </w:rPr>
        <w:t xml:space="preserve">The most helpful </w:t>
      </w:r>
      <w:r w:rsidR="006F7C07" w:rsidRPr="0023236E">
        <w:rPr>
          <w:rFonts w:ascii="Calibri" w:hAnsi="Calibri" w:cs="Calibri"/>
          <w:bCs/>
          <w:sz w:val="24"/>
          <w:szCs w:val="24"/>
          <w:lang w:val="en"/>
        </w:rPr>
        <w:t xml:space="preserve">aspects to nutrition that people mentioned were their </w:t>
      </w:r>
      <w:r w:rsidR="00114376" w:rsidRPr="0023236E">
        <w:rPr>
          <w:rFonts w:ascii="Calibri" w:hAnsi="Calibri" w:cs="Calibri"/>
          <w:bCs/>
          <w:sz w:val="24"/>
          <w:szCs w:val="24"/>
          <w:lang w:val="en"/>
        </w:rPr>
        <w:t>registered dietitians/</w:t>
      </w:r>
      <w:r w:rsidR="006F7C07" w:rsidRPr="0023236E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114376" w:rsidRPr="0023236E">
        <w:rPr>
          <w:rFonts w:ascii="Calibri" w:hAnsi="Calibri" w:cs="Calibri"/>
          <w:bCs/>
          <w:sz w:val="24"/>
          <w:szCs w:val="24"/>
          <w:lang w:val="en"/>
        </w:rPr>
        <w:t>nutritionists/CF care team members, convenience</w:t>
      </w:r>
      <w:r w:rsidR="006F7C07" w:rsidRPr="0023236E">
        <w:rPr>
          <w:rFonts w:ascii="Calibri" w:hAnsi="Calibri" w:cs="Calibri"/>
          <w:bCs/>
          <w:sz w:val="24"/>
          <w:szCs w:val="24"/>
          <w:lang w:val="en"/>
        </w:rPr>
        <w:t xml:space="preserve"> of foods</w:t>
      </w:r>
      <w:r w:rsidR="00114376" w:rsidRPr="0023236E">
        <w:rPr>
          <w:rFonts w:ascii="Calibri" w:hAnsi="Calibri" w:cs="Calibri"/>
          <w:bCs/>
          <w:sz w:val="24"/>
          <w:szCs w:val="24"/>
          <w:lang w:val="en"/>
        </w:rPr>
        <w:t xml:space="preserve">, physical activity, social support, and weight stabilization following triple therapy modulator initiation. </w:t>
      </w:r>
      <w:r w:rsidR="006F7C07" w:rsidRPr="0023236E">
        <w:rPr>
          <w:rFonts w:ascii="Calibri" w:hAnsi="Calibri" w:cs="Calibri"/>
          <w:bCs/>
          <w:sz w:val="24"/>
          <w:szCs w:val="24"/>
          <w:lang w:val="en"/>
        </w:rPr>
        <w:t xml:space="preserve">On the flip side, the most frequently mentioned barriers were also </w:t>
      </w:r>
      <w:r w:rsidR="00114376" w:rsidRPr="0023236E">
        <w:rPr>
          <w:rFonts w:ascii="Calibri" w:hAnsi="Calibri" w:cs="Calibri"/>
          <w:bCs/>
          <w:sz w:val="24"/>
          <w:szCs w:val="24"/>
          <w:lang w:val="en"/>
        </w:rPr>
        <w:t xml:space="preserve">dietitians/CF care team members, </w:t>
      </w:r>
      <w:r w:rsidR="00114376" w:rsidRPr="0023236E">
        <w:rPr>
          <w:rFonts w:ascii="Calibri" w:hAnsi="Calibri" w:cs="Calibri"/>
          <w:bCs/>
          <w:sz w:val="24"/>
          <w:szCs w:val="24"/>
          <w:lang w:val="en"/>
        </w:rPr>
        <w:lastRenderedPageBreak/>
        <w:t>inconvenience, gastrointestinal symptoms and illnesses, and the need for enzymes and other medications</w:t>
      </w:r>
      <w:r w:rsidR="006F7C07" w:rsidRPr="0023236E">
        <w:rPr>
          <w:rFonts w:ascii="Calibri" w:hAnsi="Calibri" w:cs="Calibri"/>
          <w:bCs/>
          <w:sz w:val="24"/>
          <w:szCs w:val="24"/>
          <w:lang w:val="en"/>
        </w:rPr>
        <w:t>.</w:t>
      </w:r>
    </w:p>
    <w:p w14:paraId="6FD16F68" w14:textId="77777777" w:rsidR="0098362B" w:rsidRPr="0023236E" w:rsidRDefault="0098362B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01F7C91F" w14:textId="6168125F" w:rsidR="00657703" w:rsidRPr="0023236E" w:rsidRDefault="0098362B" w:rsidP="002323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236E">
        <w:rPr>
          <w:rFonts w:ascii="Calibri" w:hAnsi="Calibri" w:cs="Calibri"/>
          <w:b/>
          <w:sz w:val="28"/>
          <w:szCs w:val="28"/>
        </w:rPr>
        <w:t>What does this mean and reasons for caution?</w:t>
      </w:r>
      <w:r w:rsidR="00540382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093BE06E" w14:textId="5693726F" w:rsidR="00D548A9" w:rsidRPr="0023236E" w:rsidRDefault="00657703" w:rsidP="0023236E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23236E">
        <w:rPr>
          <w:rFonts w:ascii="Calibri" w:hAnsi="Calibri" w:cs="Calibri"/>
          <w:bCs/>
          <w:iCs/>
          <w:sz w:val="24"/>
          <w:szCs w:val="24"/>
        </w:rPr>
        <w:t xml:space="preserve">People living with CF identified several positive and negative factors in optimizing nutrition. These might be addressed through updated education of both patients themselves and/or the CF care team. However, more diverse patient perspectives are needed in future research studies. </w:t>
      </w:r>
    </w:p>
    <w:p w14:paraId="6B52BD1B" w14:textId="77777777" w:rsidR="0098362B" w:rsidRPr="0023236E" w:rsidRDefault="0098362B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84D3FC3" w14:textId="3693DBE8" w:rsidR="0023236E" w:rsidRPr="0023236E" w:rsidRDefault="0098362B" w:rsidP="0023236E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23236E">
        <w:rPr>
          <w:rFonts w:ascii="Calibri" w:hAnsi="Calibri" w:cs="Calibri"/>
          <w:b/>
          <w:sz w:val="28"/>
          <w:szCs w:val="28"/>
        </w:rPr>
        <w:t>What’s next?</w:t>
      </w:r>
      <w:r w:rsidR="00540382" w:rsidRPr="0023236E">
        <w:rPr>
          <w:rFonts w:ascii="Calibri" w:hAnsi="Calibri" w:cs="Calibri"/>
          <w:b/>
          <w:sz w:val="28"/>
          <w:szCs w:val="28"/>
        </w:rPr>
        <w:t xml:space="preserve"> </w:t>
      </w:r>
    </w:p>
    <w:p w14:paraId="69C22E25" w14:textId="178A1B7D" w:rsidR="00B50794" w:rsidRPr="0023236E" w:rsidRDefault="00E238B4" w:rsidP="0023236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 w:rsidRPr="0023236E">
        <w:rPr>
          <w:rFonts w:ascii="Calibri" w:hAnsi="Calibri" w:cs="Calibri"/>
          <w:bCs/>
          <w:iCs/>
          <w:sz w:val="24"/>
          <w:szCs w:val="24"/>
        </w:rPr>
        <w:t xml:space="preserve">We hope this information about nutrition can provide a path forward to helping people living with CF to get the best possible nutrition to live healthier happier lives. </w:t>
      </w:r>
      <w:r w:rsidR="00B50794" w:rsidRPr="0023236E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7FC0C7DC" w14:textId="77777777" w:rsidR="00540382" w:rsidRDefault="00540382" w:rsidP="0023236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8009D3C" w14:textId="56AC5FC8" w:rsidR="00FE3E1E" w:rsidRPr="00FE3E1E" w:rsidRDefault="00FE3E1E" w:rsidP="0023236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FE3E1E">
        <w:rPr>
          <w:rFonts w:ascii="Calibri" w:hAnsi="Calibri" w:cs="Calibri"/>
          <w:b/>
          <w:sz w:val="28"/>
          <w:szCs w:val="28"/>
        </w:rPr>
        <w:t>Original manuscript citation in PubMed</w:t>
      </w:r>
    </w:p>
    <w:p w14:paraId="050EBDEB" w14:textId="33450078" w:rsidR="00FE3E1E" w:rsidRPr="00FE3E1E" w:rsidRDefault="00FE3E1E" w:rsidP="0023236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hyperlink r:id="rId7" w:history="1">
        <w:r w:rsidRPr="00FE3E1E">
          <w:rPr>
            <w:rStyle w:val="Hyperlink"/>
            <w:rFonts w:ascii="Calibri" w:hAnsi="Calibri" w:cs="Calibri"/>
            <w:bCs/>
            <w:sz w:val="24"/>
            <w:szCs w:val="24"/>
          </w:rPr>
          <w:t>https://pubmed.ncbi.nlm.nih.gov/40713200/</w:t>
        </w:r>
      </w:hyperlink>
    </w:p>
    <w:p w14:paraId="0F4D3D94" w14:textId="77777777" w:rsidR="00FE3E1E" w:rsidRPr="0023236E" w:rsidRDefault="00FE3E1E" w:rsidP="0023236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6D2BE49" w14:textId="77777777" w:rsidR="00196850" w:rsidRPr="0023236E" w:rsidRDefault="00196850" w:rsidP="0023236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sectPr w:rsidR="00196850" w:rsidRPr="00232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DC52" w14:textId="77777777" w:rsidR="00715230" w:rsidRDefault="00715230" w:rsidP="008B1278">
      <w:pPr>
        <w:spacing w:after="0" w:line="240" w:lineRule="auto"/>
      </w:pPr>
      <w:r>
        <w:separator/>
      </w:r>
    </w:p>
  </w:endnote>
  <w:endnote w:type="continuationSeparator" w:id="0">
    <w:p w14:paraId="0894BC21" w14:textId="77777777" w:rsidR="00715230" w:rsidRDefault="00715230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DC60" w14:textId="77777777" w:rsidR="00715230" w:rsidRDefault="00715230" w:rsidP="008B1278">
      <w:pPr>
        <w:spacing w:after="0" w:line="240" w:lineRule="auto"/>
      </w:pPr>
      <w:r>
        <w:separator/>
      </w:r>
    </w:p>
  </w:footnote>
  <w:footnote w:type="continuationSeparator" w:id="0">
    <w:p w14:paraId="653C722D" w14:textId="77777777" w:rsidR="00715230" w:rsidRDefault="00715230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0713"/>
    <w:multiLevelType w:val="multilevel"/>
    <w:tmpl w:val="2FC03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334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02946"/>
    <w:rsid w:val="000F0541"/>
    <w:rsid w:val="000F61AE"/>
    <w:rsid w:val="00114376"/>
    <w:rsid w:val="00116B45"/>
    <w:rsid w:val="00156404"/>
    <w:rsid w:val="00196850"/>
    <w:rsid w:val="001B2A53"/>
    <w:rsid w:val="0023236E"/>
    <w:rsid w:val="00257E89"/>
    <w:rsid w:val="00276096"/>
    <w:rsid w:val="002857F3"/>
    <w:rsid w:val="002B3D63"/>
    <w:rsid w:val="002D39C7"/>
    <w:rsid w:val="00427FB8"/>
    <w:rsid w:val="0049290B"/>
    <w:rsid w:val="00540382"/>
    <w:rsid w:val="005403A4"/>
    <w:rsid w:val="00571A00"/>
    <w:rsid w:val="005845E8"/>
    <w:rsid w:val="00585313"/>
    <w:rsid w:val="005B2DE6"/>
    <w:rsid w:val="00657703"/>
    <w:rsid w:val="006806C5"/>
    <w:rsid w:val="00697414"/>
    <w:rsid w:val="006A7976"/>
    <w:rsid w:val="006F7C07"/>
    <w:rsid w:val="00715230"/>
    <w:rsid w:val="00717EB1"/>
    <w:rsid w:val="00721C12"/>
    <w:rsid w:val="007C34C3"/>
    <w:rsid w:val="00875447"/>
    <w:rsid w:val="0089345E"/>
    <w:rsid w:val="008B1278"/>
    <w:rsid w:val="00945B48"/>
    <w:rsid w:val="00950D9D"/>
    <w:rsid w:val="0098362B"/>
    <w:rsid w:val="00996785"/>
    <w:rsid w:val="009A4F42"/>
    <w:rsid w:val="009C611D"/>
    <w:rsid w:val="00A50416"/>
    <w:rsid w:val="00AB091E"/>
    <w:rsid w:val="00B34506"/>
    <w:rsid w:val="00B50794"/>
    <w:rsid w:val="00B65F05"/>
    <w:rsid w:val="00BC09F8"/>
    <w:rsid w:val="00BF1B65"/>
    <w:rsid w:val="00CF30A7"/>
    <w:rsid w:val="00D36FED"/>
    <w:rsid w:val="00D50C64"/>
    <w:rsid w:val="00D548A9"/>
    <w:rsid w:val="00E238B4"/>
    <w:rsid w:val="00E674AA"/>
    <w:rsid w:val="00E8038E"/>
    <w:rsid w:val="00EB6D25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2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D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3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4071320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CFRN</cp:lastModifiedBy>
  <cp:revision>2</cp:revision>
  <dcterms:created xsi:type="dcterms:W3CDTF">2025-09-07T07:58:00Z</dcterms:created>
  <dcterms:modified xsi:type="dcterms:W3CDTF">2025-09-07T07:58:00Z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2025-08-24T06:26:30Z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7092abdd-2d21-4a90-aab0-c2f19375c5de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