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97A6" w14:textId="66827B8D" w:rsidR="00EB45BD" w:rsidRDefault="0098362B" w:rsidP="00F02AEE">
      <w:pPr>
        <w:spacing w:after="0" w:line="240" w:lineRule="auto"/>
        <w:jc w:val="both"/>
        <w:rPr>
          <w:b/>
          <w:sz w:val="28"/>
          <w:szCs w:val="28"/>
        </w:rPr>
      </w:pPr>
      <w:r w:rsidRPr="0098362B">
        <w:rPr>
          <w:b/>
          <w:sz w:val="28"/>
          <w:szCs w:val="28"/>
        </w:rPr>
        <w:t>Title:</w:t>
      </w:r>
    </w:p>
    <w:p w14:paraId="3914A902"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Trends in Medicare versus Medicaid spending on CFTR modulator therapy –</w:t>
      </w:r>
    </w:p>
    <w:p w14:paraId="68A483FF" w14:textId="77777777" w:rsidR="00F02AEE" w:rsidRPr="007055A1" w:rsidRDefault="00F02AEE" w:rsidP="00F02AEE">
      <w:pPr>
        <w:spacing w:after="0" w:line="240" w:lineRule="auto"/>
        <w:jc w:val="both"/>
        <w:rPr>
          <w:rFonts w:ascii="Calibri" w:hAnsi="Calibri" w:cs="Calibri"/>
          <w:sz w:val="24"/>
          <w:szCs w:val="24"/>
          <w:u w:val="single"/>
          <w:lang w:val="en-US"/>
        </w:rPr>
      </w:pPr>
      <w:r w:rsidRPr="007055A1">
        <w:rPr>
          <w:rFonts w:ascii="Calibri" w:hAnsi="Calibri" w:cs="Calibri"/>
          <w:sz w:val="24"/>
          <w:szCs w:val="24"/>
          <w:lang w:val="en-US"/>
        </w:rPr>
        <w:t>an economic evaluation</w:t>
      </w:r>
    </w:p>
    <w:p w14:paraId="0A68B86A" w14:textId="77777777" w:rsidR="00F02AEE" w:rsidRPr="007055A1" w:rsidRDefault="00F02AEE" w:rsidP="00F02AEE">
      <w:pPr>
        <w:spacing w:after="0" w:line="240" w:lineRule="auto"/>
        <w:jc w:val="both"/>
        <w:rPr>
          <w:rFonts w:ascii="Calibri" w:hAnsi="Calibri" w:cs="Calibri"/>
          <w:sz w:val="24"/>
          <w:szCs w:val="24"/>
          <w:lang w:val="en-US"/>
        </w:rPr>
      </w:pPr>
    </w:p>
    <w:p w14:paraId="54AC6771" w14:textId="77777777" w:rsidR="00F62DE5" w:rsidRDefault="00F62DE5" w:rsidP="00F02AEE">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Lay Title:</w:t>
      </w:r>
    </w:p>
    <w:p w14:paraId="0C67C009"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Studying How Medicare and Medicaid Are Paying for CFTR Modulators Over Time</w:t>
      </w:r>
    </w:p>
    <w:p w14:paraId="02B8F3A5" w14:textId="77777777" w:rsidR="00F02AEE" w:rsidRPr="00F02AEE" w:rsidRDefault="00F02AEE" w:rsidP="00F02AEE">
      <w:pPr>
        <w:spacing w:after="0" w:line="240" w:lineRule="auto"/>
        <w:jc w:val="both"/>
        <w:outlineLvl w:val="2"/>
        <w:rPr>
          <w:rFonts w:eastAsia="Times New Roman" w:cstheme="minorHAnsi"/>
          <w:sz w:val="24"/>
          <w:szCs w:val="24"/>
          <w:lang w:val="en-US" w:eastAsia="de-CH"/>
        </w:rPr>
      </w:pPr>
    </w:p>
    <w:p w14:paraId="7FA22645" w14:textId="77777777" w:rsidR="00F62DE5" w:rsidRDefault="00F62DE5" w:rsidP="00F02AEE">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Authors:</w:t>
      </w:r>
    </w:p>
    <w:p w14:paraId="07F9E3D2" w14:textId="77777777" w:rsidR="00F02AEE" w:rsidRPr="007055A1" w:rsidRDefault="00F02AEE" w:rsidP="00F02AEE">
      <w:pPr>
        <w:spacing w:after="0" w:line="240" w:lineRule="auto"/>
        <w:jc w:val="both"/>
        <w:rPr>
          <w:rFonts w:ascii="Calibri" w:hAnsi="Calibri" w:cs="Calibri"/>
          <w:sz w:val="24"/>
          <w:szCs w:val="24"/>
          <w:vertAlign w:val="superscript"/>
          <w:lang w:val="en-US"/>
        </w:rPr>
      </w:pPr>
      <w:proofErr w:type="spellStart"/>
      <w:r w:rsidRPr="007055A1">
        <w:rPr>
          <w:rFonts w:ascii="Calibri" w:hAnsi="Calibri" w:cs="Calibri"/>
          <w:sz w:val="24"/>
          <w:szCs w:val="24"/>
          <w:lang w:val="en-US"/>
        </w:rPr>
        <w:t>Wanjae</w:t>
      </w:r>
      <w:proofErr w:type="spellEnd"/>
      <w:r w:rsidRPr="007055A1">
        <w:rPr>
          <w:rFonts w:ascii="Calibri" w:hAnsi="Calibri" w:cs="Calibri"/>
          <w:sz w:val="24"/>
          <w:szCs w:val="24"/>
          <w:lang w:val="en-US"/>
        </w:rPr>
        <w:t xml:space="preserve"> </w:t>
      </w:r>
      <w:proofErr w:type="spellStart"/>
      <w:r w:rsidRPr="007055A1">
        <w:rPr>
          <w:rFonts w:ascii="Calibri" w:hAnsi="Calibri" w:cs="Calibri"/>
          <w:sz w:val="24"/>
          <w:szCs w:val="24"/>
          <w:lang w:val="en-US"/>
        </w:rPr>
        <w:t>Cho</w:t>
      </w:r>
      <w:r w:rsidRPr="007055A1">
        <w:rPr>
          <w:rFonts w:ascii="Calibri" w:hAnsi="Calibri" w:cs="Calibri"/>
          <w:sz w:val="24"/>
          <w:szCs w:val="24"/>
          <w:vertAlign w:val="superscript"/>
          <w:lang w:val="en-US"/>
        </w:rPr>
        <w:t>a</w:t>
      </w:r>
      <w:proofErr w:type="spellEnd"/>
      <w:r w:rsidRPr="007055A1">
        <w:rPr>
          <w:rFonts w:ascii="Calibri" w:hAnsi="Calibri" w:cs="Calibri"/>
          <w:sz w:val="24"/>
          <w:szCs w:val="24"/>
          <w:lang w:val="en-US"/>
        </w:rPr>
        <w:t xml:space="preserve">, Michael D. </w:t>
      </w:r>
      <w:proofErr w:type="spellStart"/>
      <w:proofErr w:type="gramStart"/>
      <w:r w:rsidRPr="007055A1">
        <w:rPr>
          <w:rFonts w:ascii="Calibri" w:hAnsi="Calibri" w:cs="Calibri"/>
          <w:sz w:val="24"/>
          <w:szCs w:val="24"/>
          <w:lang w:val="en-US"/>
        </w:rPr>
        <w:t>Parkins</w:t>
      </w:r>
      <w:r w:rsidRPr="007055A1">
        <w:rPr>
          <w:rFonts w:ascii="Calibri" w:hAnsi="Calibri" w:cs="Calibri"/>
          <w:sz w:val="24"/>
          <w:szCs w:val="24"/>
          <w:vertAlign w:val="superscript"/>
          <w:lang w:val="en-US"/>
        </w:rPr>
        <w:t>b,c</w:t>
      </w:r>
      <w:proofErr w:type="spellEnd"/>
      <w:proofErr w:type="gramEnd"/>
      <w:r w:rsidRPr="007055A1">
        <w:rPr>
          <w:rFonts w:ascii="Calibri" w:hAnsi="Calibri" w:cs="Calibri"/>
          <w:sz w:val="24"/>
          <w:szCs w:val="24"/>
          <w:lang w:val="en-US"/>
        </w:rPr>
        <w:t xml:space="preserve">, Christina S. </w:t>
      </w:r>
      <w:proofErr w:type="spellStart"/>
      <w:proofErr w:type="gramStart"/>
      <w:r w:rsidRPr="007055A1">
        <w:rPr>
          <w:rFonts w:ascii="Calibri" w:hAnsi="Calibri" w:cs="Calibri"/>
          <w:sz w:val="24"/>
          <w:szCs w:val="24"/>
          <w:lang w:val="en-US"/>
        </w:rPr>
        <w:t>Thornton</w:t>
      </w:r>
      <w:r w:rsidRPr="007055A1">
        <w:rPr>
          <w:rFonts w:ascii="Calibri" w:hAnsi="Calibri" w:cs="Calibri"/>
          <w:sz w:val="24"/>
          <w:szCs w:val="24"/>
          <w:vertAlign w:val="superscript"/>
          <w:lang w:val="en-US"/>
        </w:rPr>
        <w:t>b,d</w:t>
      </w:r>
      <w:proofErr w:type="spellEnd"/>
      <w:proofErr w:type="gramEnd"/>
      <w:r w:rsidRPr="007055A1">
        <w:rPr>
          <w:rFonts w:ascii="Calibri" w:hAnsi="Calibri" w:cs="Calibri"/>
          <w:sz w:val="24"/>
          <w:szCs w:val="24"/>
          <w:lang w:val="en-US"/>
        </w:rPr>
        <w:t xml:space="preserve">, Stephen E. </w:t>
      </w:r>
      <w:proofErr w:type="spellStart"/>
      <w:proofErr w:type="gramStart"/>
      <w:r w:rsidRPr="007055A1">
        <w:rPr>
          <w:rFonts w:ascii="Calibri" w:hAnsi="Calibri" w:cs="Calibri"/>
          <w:sz w:val="24"/>
          <w:szCs w:val="24"/>
          <w:lang w:val="en-US"/>
        </w:rPr>
        <w:t>Congly</w:t>
      </w:r>
      <w:r w:rsidRPr="007055A1">
        <w:rPr>
          <w:rFonts w:ascii="Calibri" w:hAnsi="Calibri" w:cs="Calibri"/>
          <w:sz w:val="24"/>
          <w:szCs w:val="24"/>
          <w:vertAlign w:val="superscript"/>
          <w:lang w:val="en-US"/>
        </w:rPr>
        <w:t>e,f</w:t>
      </w:r>
      <w:proofErr w:type="spellEnd"/>
      <w:proofErr w:type="gramEnd"/>
    </w:p>
    <w:p w14:paraId="4B0E8B11" w14:textId="77777777" w:rsidR="00F02AEE" w:rsidRPr="00F02AEE" w:rsidRDefault="00F02AEE" w:rsidP="00F02AEE">
      <w:pPr>
        <w:spacing w:after="0" w:line="240" w:lineRule="auto"/>
        <w:jc w:val="both"/>
        <w:outlineLvl w:val="2"/>
        <w:rPr>
          <w:rFonts w:eastAsia="Times New Roman" w:cstheme="minorHAnsi"/>
          <w:sz w:val="24"/>
          <w:szCs w:val="24"/>
          <w:lang w:val="en-US" w:eastAsia="de-CH"/>
        </w:rPr>
      </w:pPr>
    </w:p>
    <w:p w14:paraId="2E302CF4" w14:textId="77777777" w:rsidR="00F62DE5" w:rsidRDefault="00F62DE5" w:rsidP="00F02AEE">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Affiliations:</w:t>
      </w:r>
    </w:p>
    <w:p w14:paraId="53B35DBA"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a Department of Medicine, Cumming School of Medicine, University of Calgary, Calgary AB Canada</w:t>
      </w:r>
    </w:p>
    <w:p w14:paraId="231F9C30"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b Department of Microbiology, Immunology and Infectious Diseases, University of Calgary, Calgary, AB Canada</w:t>
      </w:r>
    </w:p>
    <w:p w14:paraId="0EB79B55"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c Division of Infectious Diseases, Cumming School of Medicine, University of Calgary, Calgary AB Canada</w:t>
      </w:r>
    </w:p>
    <w:p w14:paraId="34CEC0B4"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d Division of Respirology, Cumming School of Medicine, University of Calgary, Calgary AB Canada</w:t>
      </w:r>
    </w:p>
    <w:p w14:paraId="7AC39566"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e Divisions of Gastroenterology and Hepatology and Medical Transplant, Department of Medicine, Cumming School of Medicine, University of Calgary, Calgary AB</w:t>
      </w:r>
    </w:p>
    <w:p w14:paraId="3C476C5B"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Canada</w:t>
      </w:r>
    </w:p>
    <w:p w14:paraId="1B14B41B"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f Arnie Charbonneau Cancer Institute and O’Brien Institute of Public Health, Cumming School of Medicine, University of Calgary, Calgary AB Canada</w:t>
      </w:r>
    </w:p>
    <w:p w14:paraId="044E2982" w14:textId="77777777" w:rsidR="00F02AEE" w:rsidRPr="007055A1" w:rsidRDefault="00F02AEE" w:rsidP="00F02AEE">
      <w:pPr>
        <w:spacing w:after="0" w:line="240" w:lineRule="auto"/>
        <w:jc w:val="both"/>
        <w:rPr>
          <w:rFonts w:ascii="Calibri" w:hAnsi="Calibri" w:cs="Calibri"/>
          <w:sz w:val="24"/>
          <w:szCs w:val="24"/>
          <w:lang w:val="en-US"/>
        </w:rPr>
      </w:pPr>
    </w:p>
    <w:p w14:paraId="7A81E9D3" w14:textId="77777777" w:rsidR="00F62DE5" w:rsidRDefault="00F62DE5" w:rsidP="00F02AEE">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 was your research question?</w:t>
      </w:r>
    </w:p>
    <w:p w14:paraId="7CC71731"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 xml:space="preserve">CFTR modulator therapy </w:t>
      </w:r>
      <w:proofErr w:type="gramStart"/>
      <w:r w:rsidRPr="007055A1">
        <w:rPr>
          <w:rFonts w:ascii="Calibri" w:hAnsi="Calibri" w:cs="Calibri"/>
          <w:sz w:val="24"/>
          <w:szCs w:val="24"/>
          <w:lang w:val="en-US"/>
        </w:rPr>
        <w:t>have</w:t>
      </w:r>
      <w:proofErr w:type="gramEnd"/>
      <w:r w:rsidRPr="007055A1">
        <w:rPr>
          <w:rFonts w:ascii="Calibri" w:hAnsi="Calibri" w:cs="Calibri"/>
          <w:sz w:val="24"/>
          <w:szCs w:val="24"/>
          <w:lang w:val="en-US"/>
        </w:rPr>
        <w:t xml:space="preserve"> greatly improved health and quality of life for many people living with cystic fibrosis (</w:t>
      </w:r>
      <w:proofErr w:type="spellStart"/>
      <w:r w:rsidRPr="007055A1">
        <w:rPr>
          <w:rFonts w:ascii="Calibri" w:hAnsi="Calibri" w:cs="Calibri"/>
          <w:sz w:val="24"/>
          <w:szCs w:val="24"/>
          <w:lang w:val="en-US"/>
        </w:rPr>
        <w:t>pwCF</w:t>
      </w:r>
      <w:proofErr w:type="spellEnd"/>
      <w:r w:rsidRPr="007055A1">
        <w:rPr>
          <w:rFonts w:ascii="Calibri" w:hAnsi="Calibri" w:cs="Calibri"/>
          <w:sz w:val="24"/>
          <w:szCs w:val="24"/>
          <w:lang w:val="en-US"/>
        </w:rPr>
        <w:t xml:space="preserve">) but </w:t>
      </w:r>
      <w:proofErr w:type="gramStart"/>
      <w:r w:rsidRPr="007055A1">
        <w:rPr>
          <w:rFonts w:ascii="Calibri" w:hAnsi="Calibri" w:cs="Calibri"/>
          <w:sz w:val="24"/>
          <w:szCs w:val="24"/>
          <w:lang w:val="en-US"/>
        </w:rPr>
        <w:t>have</w:t>
      </w:r>
      <w:proofErr w:type="gramEnd"/>
      <w:r w:rsidRPr="007055A1">
        <w:rPr>
          <w:rFonts w:ascii="Calibri" w:hAnsi="Calibri" w:cs="Calibri"/>
          <w:sz w:val="24"/>
          <w:szCs w:val="24"/>
          <w:lang w:val="en-US"/>
        </w:rPr>
        <w:t xml:space="preserve"> a significant cost. We wanted to find how much Medicare and Medicaid are paying for these treatments.</w:t>
      </w:r>
    </w:p>
    <w:p w14:paraId="3961ECD2" w14:textId="77777777" w:rsidR="00F02AEE" w:rsidRPr="00F02AEE" w:rsidRDefault="00F02AEE" w:rsidP="00F02AEE">
      <w:pPr>
        <w:spacing w:after="0" w:line="240" w:lineRule="auto"/>
        <w:jc w:val="both"/>
        <w:outlineLvl w:val="2"/>
        <w:rPr>
          <w:rFonts w:eastAsia="Times New Roman" w:cstheme="minorHAnsi"/>
          <w:sz w:val="24"/>
          <w:szCs w:val="24"/>
          <w:lang w:val="en-US" w:eastAsia="de-CH"/>
        </w:rPr>
      </w:pPr>
    </w:p>
    <w:p w14:paraId="0B2C4B1A" w14:textId="77777777" w:rsidR="00F62DE5" w:rsidRPr="00F62DE5" w:rsidRDefault="00F62DE5" w:rsidP="00F02AEE">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Why is this important?</w:t>
      </w:r>
    </w:p>
    <w:p w14:paraId="1275340D"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 xml:space="preserve">CFTR modulators have greatly improved life for many </w:t>
      </w:r>
      <w:proofErr w:type="spellStart"/>
      <w:r w:rsidRPr="007055A1">
        <w:rPr>
          <w:rFonts w:ascii="Calibri" w:hAnsi="Calibri" w:cs="Calibri"/>
          <w:sz w:val="24"/>
          <w:szCs w:val="24"/>
          <w:lang w:val="en-US"/>
        </w:rPr>
        <w:t>pwCF</w:t>
      </w:r>
      <w:proofErr w:type="spellEnd"/>
      <w:r w:rsidRPr="007055A1">
        <w:rPr>
          <w:rFonts w:ascii="Calibri" w:hAnsi="Calibri" w:cs="Calibri"/>
          <w:sz w:val="24"/>
          <w:szCs w:val="24"/>
          <w:lang w:val="en-US"/>
        </w:rPr>
        <w:t xml:space="preserve"> as it improves lung function and reduces flare-ups. However, the treatment is expensive—around $300,000 USD per year. In the U.S., Medicare (for seniors and some people with disabilities) and Medicaid (for lower-income individuals, including many children) help cover these costs. In 2023, about 42% of </w:t>
      </w:r>
      <w:proofErr w:type="spellStart"/>
      <w:r w:rsidRPr="007055A1">
        <w:rPr>
          <w:rFonts w:ascii="Calibri" w:hAnsi="Calibri" w:cs="Calibri"/>
          <w:sz w:val="24"/>
          <w:szCs w:val="24"/>
          <w:lang w:val="en-US"/>
        </w:rPr>
        <w:t>pwCF</w:t>
      </w:r>
      <w:proofErr w:type="spellEnd"/>
      <w:r w:rsidRPr="007055A1">
        <w:rPr>
          <w:rFonts w:ascii="Calibri" w:hAnsi="Calibri" w:cs="Calibri"/>
          <w:sz w:val="24"/>
          <w:szCs w:val="24"/>
          <w:lang w:val="en-US"/>
        </w:rPr>
        <w:t xml:space="preserve"> in the U.S. were covered by Medicaid, while 11% were covered by Medicare. As these </w:t>
      </w:r>
      <w:r w:rsidRPr="007055A1">
        <w:rPr>
          <w:rFonts w:ascii="Calibri" w:hAnsi="Calibri" w:cs="Calibri"/>
          <w:sz w:val="24"/>
          <w:szCs w:val="24"/>
          <w:lang w:val="en-US"/>
        </w:rPr>
        <w:lastRenderedPageBreak/>
        <w:t>programs play a big role in funding access to these treatments, we wanted to better understand how spending trends have changed over time.</w:t>
      </w:r>
    </w:p>
    <w:p w14:paraId="50923CCE" w14:textId="77777777" w:rsidR="0016102A" w:rsidRDefault="0016102A" w:rsidP="00F02AEE">
      <w:pPr>
        <w:spacing w:after="0" w:line="240" w:lineRule="auto"/>
        <w:jc w:val="both"/>
        <w:rPr>
          <w:rFonts w:eastAsia="Times New Roman" w:cstheme="minorHAnsi"/>
          <w:sz w:val="24"/>
          <w:szCs w:val="24"/>
          <w:lang w:val="en-US" w:eastAsia="de-CH"/>
        </w:rPr>
      </w:pPr>
    </w:p>
    <w:p w14:paraId="57574E9A" w14:textId="6D5E2A86" w:rsidR="00F62DE5" w:rsidRDefault="00F62DE5" w:rsidP="00F02AEE">
      <w:pPr>
        <w:spacing w:after="0" w:line="240" w:lineRule="auto"/>
        <w:jc w:val="both"/>
        <w:rPr>
          <w:rFonts w:eastAsia="Times New Roman" w:cstheme="minorHAnsi"/>
          <w:b/>
          <w:bCs/>
          <w:sz w:val="28"/>
          <w:szCs w:val="28"/>
          <w:lang w:val="en-US" w:eastAsia="de-CH"/>
        </w:rPr>
      </w:pPr>
      <w:r w:rsidRPr="00F62DE5">
        <w:rPr>
          <w:rFonts w:eastAsia="Times New Roman" w:cstheme="minorHAnsi"/>
          <w:b/>
          <w:bCs/>
          <w:sz w:val="28"/>
          <w:szCs w:val="28"/>
          <w:lang w:val="en-US" w:eastAsia="de-CH"/>
        </w:rPr>
        <w:t>What did you do?</w:t>
      </w:r>
    </w:p>
    <w:p w14:paraId="504177BA"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We used public data from Medicare and Medicaid between 2015 and 2022 to study spending on CFTR modulators. We looked at the number of prescriptions, drug units, patients (for Medicare), and total costs. Discounts and rebates were not included. Data analysis was done using Excel and a tool to track spending trends over time, with all costs adjusted for inflation to reflect 2022 US dollars.</w:t>
      </w:r>
    </w:p>
    <w:p w14:paraId="11E9C544" w14:textId="77777777" w:rsidR="00F02AEE" w:rsidRPr="00F02AEE" w:rsidRDefault="00F02AEE" w:rsidP="00F02AEE">
      <w:pPr>
        <w:spacing w:after="0" w:line="240" w:lineRule="auto"/>
        <w:jc w:val="both"/>
        <w:rPr>
          <w:rFonts w:eastAsia="Times New Roman" w:cstheme="minorHAnsi"/>
          <w:sz w:val="24"/>
          <w:szCs w:val="24"/>
          <w:lang w:val="en-US" w:eastAsia="de-CH"/>
        </w:rPr>
      </w:pPr>
    </w:p>
    <w:p w14:paraId="05EA2ECF" w14:textId="77777777" w:rsidR="00F62DE5" w:rsidRDefault="00F62DE5" w:rsidP="00F02AEE">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 did you find?</w:t>
      </w:r>
    </w:p>
    <w:p w14:paraId="1660AF32" w14:textId="77777777" w:rsidR="00F02AEE" w:rsidRPr="007055A1"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 xml:space="preserve">From 2015 to 2022, Medicaid spent more on CF drugs than Medicare, with more prescriptions and higher total costs. In 2022, Medicaid spent $1.6 billion, while Medicare spent $690 million. Spending rose sharply for both programs after the 2019 launch of </w:t>
      </w:r>
      <w:proofErr w:type="spellStart"/>
      <w:r w:rsidRPr="007055A1">
        <w:rPr>
          <w:rFonts w:ascii="Calibri" w:hAnsi="Calibri" w:cs="Calibri"/>
          <w:sz w:val="24"/>
          <w:szCs w:val="24"/>
          <w:lang w:val="en-US"/>
        </w:rPr>
        <w:t>elexacaftor</w:t>
      </w:r>
      <w:proofErr w:type="spellEnd"/>
      <w:r w:rsidRPr="007055A1">
        <w:rPr>
          <w:rFonts w:ascii="Calibri" w:hAnsi="Calibri" w:cs="Calibri"/>
          <w:sz w:val="24"/>
          <w:szCs w:val="24"/>
          <w:lang w:val="en-US"/>
        </w:rPr>
        <w:t>/</w:t>
      </w:r>
      <w:proofErr w:type="spellStart"/>
      <w:r w:rsidRPr="007055A1">
        <w:rPr>
          <w:rFonts w:ascii="Calibri" w:hAnsi="Calibri" w:cs="Calibri"/>
          <w:sz w:val="24"/>
          <w:szCs w:val="24"/>
          <w:lang w:val="en-US"/>
        </w:rPr>
        <w:t>tezacaftor</w:t>
      </w:r>
      <w:proofErr w:type="spellEnd"/>
      <w:r w:rsidRPr="007055A1">
        <w:rPr>
          <w:rFonts w:ascii="Calibri" w:hAnsi="Calibri" w:cs="Calibri"/>
          <w:sz w:val="24"/>
          <w:szCs w:val="24"/>
          <w:lang w:val="en-US"/>
        </w:rPr>
        <w:t>/ivacaftor associated with a decreased use in earlier approved medications.</w:t>
      </w:r>
    </w:p>
    <w:p w14:paraId="1B22854E" w14:textId="77777777" w:rsidR="00F02AEE" w:rsidRPr="00F02AEE" w:rsidRDefault="00F02AEE" w:rsidP="00F02AEE">
      <w:pPr>
        <w:spacing w:after="0" w:line="240" w:lineRule="auto"/>
        <w:jc w:val="both"/>
        <w:outlineLvl w:val="2"/>
        <w:rPr>
          <w:rFonts w:eastAsia="Times New Roman" w:cstheme="minorHAnsi"/>
          <w:sz w:val="24"/>
          <w:szCs w:val="24"/>
          <w:lang w:val="en-US" w:eastAsia="de-CH"/>
        </w:rPr>
      </w:pPr>
    </w:p>
    <w:p w14:paraId="51945B5F" w14:textId="77777777" w:rsidR="00F62DE5" w:rsidRDefault="00F62DE5" w:rsidP="00F02AEE">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 does this mean and reasons for caution?</w:t>
      </w:r>
    </w:p>
    <w:p w14:paraId="7D6FCEDC" w14:textId="77777777" w:rsidR="00F02AEE" w:rsidRPr="007055A1" w:rsidRDefault="00F02AEE" w:rsidP="00F02AEE">
      <w:pPr>
        <w:spacing w:after="0" w:line="240" w:lineRule="auto"/>
        <w:jc w:val="both"/>
        <w:rPr>
          <w:rFonts w:ascii="Calibri" w:eastAsia="Times New Roman" w:hAnsi="Calibri" w:cs="Calibri"/>
          <w:sz w:val="24"/>
          <w:szCs w:val="24"/>
          <w:lang w:eastAsia="zh-CN"/>
        </w:rPr>
      </w:pPr>
      <w:r w:rsidRPr="007055A1">
        <w:rPr>
          <w:rFonts w:ascii="Calibri" w:eastAsia="Times New Roman" w:hAnsi="Calibri" w:cs="Calibri"/>
          <w:sz w:val="24"/>
          <w:szCs w:val="24"/>
          <w:lang w:eastAsia="zh-CN"/>
        </w:rPr>
        <w:t xml:space="preserve">Since 2015, spending on CFTR modulators grew by $1.6 billion in Medicaid and $614 million in Medicare, mainly due to high drug costs and more prescriptions. Medicaid covered more because many </w:t>
      </w:r>
      <w:proofErr w:type="spellStart"/>
      <w:r w:rsidRPr="007055A1">
        <w:rPr>
          <w:rFonts w:ascii="Calibri" w:eastAsia="Times New Roman" w:hAnsi="Calibri" w:cs="Calibri"/>
          <w:sz w:val="24"/>
          <w:szCs w:val="24"/>
          <w:lang w:eastAsia="zh-CN"/>
        </w:rPr>
        <w:t>pwCF</w:t>
      </w:r>
      <w:proofErr w:type="spellEnd"/>
      <w:r w:rsidRPr="007055A1">
        <w:rPr>
          <w:rFonts w:ascii="Calibri" w:eastAsia="Times New Roman" w:hAnsi="Calibri" w:cs="Calibri"/>
          <w:sz w:val="24"/>
          <w:szCs w:val="24"/>
          <w:lang w:eastAsia="zh-CN"/>
        </w:rPr>
        <w:t xml:space="preserve"> qualify early in life. However, we could not track exact patient numbers for Medicaid or consider dose differences or cost savings from fewer hospital visits. We also could not assess spending through private insurance, which especially mattered during the COVID-19 pandemic when many people lost jobs and switched to federal programs—likely adding to the increase in claims and spending during that time.</w:t>
      </w:r>
    </w:p>
    <w:p w14:paraId="19195F75" w14:textId="77777777" w:rsidR="00F02AEE" w:rsidRPr="00F02AEE" w:rsidRDefault="00F02AEE" w:rsidP="00F02AEE">
      <w:pPr>
        <w:spacing w:after="0" w:line="240" w:lineRule="auto"/>
        <w:jc w:val="both"/>
        <w:outlineLvl w:val="2"/>
        <w:rPr>
          <w:rFonts w:eastAsia="Times New Roman" w:cstheme="minorHAnsi"/>
          <w:sz w:val="24"/>
          <w:szCs w:val="24"/>
          <w:lang w:val="en-US" w:eastAsia="de-CH"/>
        </w:rPr>
      </w:pPr>
    </w:p>
    <w:p w14:paraId="76CAF23B" w14:textId="77777777" w:rsidR="00F62DE5" w:rsidRPr="00F62DE5" w:rsidRDefault="00F62DE5" w:rsidP="00F02AEE">
      <w:pPr>
        <w:spacing w:after="0" w:line="240" w:lineRule="auto"/>
        <w:jc w:val="both"/>
        <w:outlineLvl w:val="2"/>
        <w:rPr>
          <w:rFonts w:eastAsia="Times New Roman" w:cstheme="minorHAnsi"/>
          <w:b/>
          <w:bCs/>
          <w:sz w:val="28"/>
          <w:szCs w:val="28"/>
          <w:lang w:val="en-US" w:eastAsia="de-CH"/>
        </w:rPr>
      </w:pPr>
      <w:r w:rsidRPr="00F62DE5">
        <w:rPr>
          <w:rFonts w:eastAsia="Times New Roman" w:cstheme="minorHAnsi"/>
          <w:b/>
          <w:bCs/>
          <w:sz w:val="28"/>
          <w:szCs w:val="28"/>
          <w:lang w:val="en-US" w:eastAsia="de-CH"/>
        </w:rPr>
        <w:t>What’s next?</w:t>
      </w:r>
    </w:p>
    <w:p w14:paraId="3D0564A0" w14:textId="77777777" w:rsidR="00F02AEE" w:rsidRDefault="00F02AEE" w:rsidP="00F02AEE">
      <w:pPr>
        <w:spacing w:after="0" w:line="240" w:lineRule="auto"/>
        <w:jc w:val="both"/>
        <w:rPr>
          <w:rFonts w:ascii="Calibri" w:hAnsi="Calibri" w:cs="Calibri"/>
          <w:sz w:val="24"/>
          <w:szCs w:val="24"/>
          <w:lang w:val="en-US"/>
        </w:rPr>
      </w:pPr>
      <w:r w:rsidRPr="007055A1">
        <w:rPr>
          <w:rFonts w:ascii="Calibri" w:hAnsi="Calibri" w:cs="Calibri"/>
          <w:sz w:val="24"/>
          <w:szCs w:val="24"/>
          <w:lang w:val="en-US"/>
        </w:rPr>
        <w:t xml:space="preserve">Our study looks at how CFTR modulators affect US healthcare costs for </w:t>
      </w:r>
      <w:proofErr w:type="spellStart"/>
      <w:r w:rsidRPr="007055A1">
        <w:rPr>
          <w:rFonts w:ascii="Calibri" w:hAnsi="Calibri" w:cs="Calibri"/>
          <w:sz w:val="24"/>
          <w:szCs w:val="24"/>
          <w:lang w:val="en-US"/>
        </w:rPr>
        <w:t>pwCF</w:t>
      </w:r>
      <w:proofErr w:type="spellEnd"/>
      <w:r w:rsidRPr="007055A1">
        <w:rPr>
          <w:rFonts w:ascii="Calibri" w:hAnsi="Calibri" w:cs="Calibri"/>
          <w:sz w:val="24"/>
          <w:szCs w:val="24"/>
          <w:lang w:val="en-US"/>
        </w:rPr>
        <w:t>. New 2023 laws letting Medicare negotiate drug prices may change future spending. Further research can compare costs and benefits of different modulators to help save money and improve care.</w:t>
      </w:r>
    </w:p>
    <w:p w14:paraId="7B130CAB" w14:textId="77777777" w:rsidR="00DA0A31" w:rsidRDefault="00DA0A31" w:rsidP="00F02AEE">
      <w:pPr>
        <w:spacing w:after="0" w:line="240" w:lineRule="auto"/>
        <w:jc w:val="both"/>
        <w:rPr>
          <w:rFonts w:ascii="Calibri" w:hAnsi="Calibri" w:cs="Calibri"/>
          <w:sz w:val="24"/>
          <w:szCs w:val="24"/>
          <w:lang w:val="en-US"/>
        </w:rPr>
      </w:pPr>
    </w:p>
    <w:p w14:paraId="56DD6E7D" w14:textId="79E32D88" w:rsidR="00DA0A31" w:rsidRPr="00DA0A31" w:rsidRDefault="00DA0A31" w:rsidP="00F02AEE">
      <w:pPr>
        <w:spacing w:after="0" w:line="240" w:lineRule="auto"/>
        <w:jc w:val="both"/>
        <w:rPr>
          <w:rFonts w:ascii="Calibri" w:hAnsi="Calibri" w:cs="Calibri"/>
          <w:b/>
          <w:bCs/>
          <w:sz w:val="28"/>
          <w:szCs w:val="28"/>
          <w:lang w:val="en-US"/>
        </w:rPr>
      </w:pPr>
      <w:r w:rsidRPr="00DA0A31">
        <w:rPr>
          <w:rFonts w:ascii="Calibri" w:hAnsi="Calibri" w:cs="Calibri"/>
          <w:b/>
          <w:bCs/>
          <w:sz w:val="28"/>
          <w:szCs w:val="28"/>
          <w:lang w:val="en-US"/>
        </w:rPr>
        <w:t>Original manuscript citation in PubMed</w:t>
      </w:r>
    </w:p>
    <w:p w14:paraId="67B51643" w14:textId="63465DD6" w:rsidR="00DA0A31" w:rsidRDefault="00DA0A31" w:rsidP="00F02AEE">
      <w:pPr>
        <w:spacing w:after="0" w:line="240" w:lineRule="auto"/>
        <w:jc w:val="both"/>
        <w:rPr>
          <w:rFonts w:ascii="Calibri" w:hAnsi="Calibri" w:cs="Calibri"/>
          <w:sz w:val="24"/>
          <w:szCs w:val="24"/>
          <w:lang w:val="en-US"/>
        </w:rPr>
      </w:pPr>
      <w:hyperlink r:id="rId6" w:history="1">
        <w:r w:rsidRPr="002C2A44">
          <w:rPr>
            <w:rStyle w:val="Hyperlink"/>
            <w:rFonts w:ascii="Calibri" w:hAnsi="Calibri" w:cs="Calibri"/>
            <w:sz w:val="24"/>
            <w:szCs w:val="24"/>
            <w:lang w:val="en-US"/>
          </w:rPr>
          <w:t>https://pubmed.ncbi.nlm.nih.gov/40328584/</w:t>
        </w:r>
      </w:hyperlink>
    </w:p>
    <w:p w14:paraId="4F3A0DB5" w14:textId="77777777" w:rsidR="00DA0A31" w:rsidRPr="007055A1" w:rsidRDefault="00DA0A31" w:rsidP="00F02AEE">
      <w:pPr>
        <w:spacing w:after="0" w:line="240" w:lineRule="auto"/>
        <w:jc w:val="both"/>
        <w:rPr>
          <w:rFonts w:ascii="Calibri" w:hAnsi="Calibri" w:cs="Calibri"/>
          <w:sz w:val="24"/>
          <w:szCs w:val="24"/>
          <w:lang w:val="en-US"/>
        </w:rPr>
      </w:pPr>
    </w:p>
    <w:sectPr w:rsidR="00DA0A31" w:rsidRPr="007055A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C01BA" w14:textId="77777777" w:rsidR="00F911A8" w:rsidRDefault="00F911A8" w:rsidP="008B1278">
      <w:pPr>
        <w:spacing w:after="0" w:line="240" w:lineRule="auto"/>
      </w:pPr>
      <w:r>
        <w:separator/>
      </w:r>
    </w:p>
  </w:endnote>
  <w:endnote w:type="continuationSeparator" w:id="0">
    <w:p w14:paraId="4D6E9B56" w14:textId="77777777" w:rsidR="00F911A8" w:rsidRDefault="00F911A8"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46726" w14:textId="77777777" w:rsidR="00F911A8" w:rsidRDefault="00F911A8" w:rsidP="008B1278">
      <w:pPr>
        <w:spacing w:after="0" w:line="240" w:lineRule="auto"/>
      </w:pPr>
      <w:r>
        <w:separator/>
      </w:r>
    </w:p>
  </w:footnote>
  <w:footnote w:type="continuationSeparator" w:id="0">
    <w:p w14:paraId="1EEF8A35" w14:textId="77777777" w:rsidR="00F911A8" w:rsidRDefault="00F911A8"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156404"/>
    <w:rsid w:val="0016102A"/>
    <w:rsid w:val="001862AC"/>
    <w:rsid w:val="001C0B35"/>
    <w:rsid w:val="00325B5B"/>
    <w:rsid w:val="0049290B"/>
    <w:rsid w:val="00540382"/>
    <w:rsid w:val="0054710A"/>
    <w:rsid w:val="0067581B"/>
    <w:rsid w:val="006E3887"/>
    <w:rsid w:val="00717EB1"/>
    <w:rsid w:val="00727D20"/>
    <w:rsid w:val="00771F3C"/>
    <w:rsid w:val="007B3B49"/>
    <w:rsid w:val="007C34C3"/>
    <w:rsid w:val="008B1278"/>
    <w:rsid w:val="0098362B"/>
    <w:rsid w:val="00AD66DF"/>
    <w:rsid w:val="00BC7A3C"/>
    <w:rsid w:val="00CF30A7"/>
    <w:rsid w:val="00D36FED"/>
    <w:rsid w:val="00D47EB2"/>
    <w:rsid w:val="00DA0A31"/>
    <w:rsid w:val="00E01296"/>
    <w:rsid w:val="00E36A30"/>
    <w:rsid w:val="00EB45BD"/>
    <w:rsid w:val="00F02AEE"/>
    <w:rsid w:val="00F62DE5"/>
    <w:rsid w:val="00F91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PlainText">
    <w:name w:val="Plain Text"/>
    <w:basedOn w:val="Normal"/>
    <w:link w:val="PlainTextChar"/>
    <w:uiPriority w:val="99"/>
    <w:unhideWhenUsed/>
    <w:rsid w:val="00BC7A3C"/>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rsid w:val="00BC7A3C"/>
    <w:rPr>
      <w:rFonts w:ascii="Calibri" w:hAnsi="Calibri"/>
      <w:szCs w:val="21"/>
      <w:lang w:val="de-DE"/>
    </w:rPr>
  </w:style>
  <w:style w:type="character" w:styleId="UnresolvedMention">
    <w:name w:val="Unresolved Mention"/>
    <w:basedOn w:val="DefaultParagraphFont"/>
    <w:uiPriority w:val="99"/>
    <w:semiHidden/>
    <w:unhideWhenUsed/>
    <w:rsid w:val="00DA0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4032858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2025-06-08T05:29:00Z</dcterms:created>
  <dcterms:modified xsi:type="dcterms:W3CDTF">2025-06-08T05:29:00Z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2024-11-03T01:08:16Z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26766f26-61d6-42dd-b995-963e8ea8d3f4</vt:lpwstr>
  </property>
  <property fmtid="{D5CDD505-2E9C-101B-9397-08002B2CF9AE}" pid="8" name="MSIP_Label_0f488380-630a-4f55-a077-a19445e3f360_ContentBits">
    <vt:lpwstr>0</vt:lpwstr>
  </property>
</Properties>
</file>