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97A6" w14:textId="0F46A49B" w:rsidR="007C138D" w:rsidRDefault="0098362B" w:rsidP="00251483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Title:</w:t>
      </w:r>
    </w:p>
    <w:p w14:paraId="242577E5" w14:textId="5F44CE3D" w:rsidR="006A7976" w:rsidRPr="00251483" w:rsidRDefault="007C138D" w:rsidP="00251483">
      <w:pPr>
        <w:spacing w:after="0" w:line="240" w:lineRule="auto"/>
        <w:jc w:val="both"/>
        <w:rPr>
          <w:bCs/>
          <w:sz w:val="24"/>
          <w:szCs w:val="24"/>
        </w:rPr>
      </w:pPr>
      <w:r w:rsidRPr="00251483">
        <w:rPr>
          <w:bCs/>
          <w:sz w:val="24"/>
          <w:szCs w:val="24"/>
        </w:rPr>
        <w:t>Physical well-being and burden of care in adults on modulator therapy: A mixed methods study of patient-reported experiences from the Well-ME survey</w:t>
      </w:r>
    </w:p>
    <w:p w14:paraId="29AB7BF3" w14:textId="77777777" w:rsidR="007C138D" w:rsidRPr="00251483" w:rsidRDefault="007C138D" w:rsidP="00251483">
      <w:pPr>
        <w:spacing w:after="0" w:line="240" w:lineRule="auto"/>
        <w:jc w:val="both"/>
        <w:rPr>
          <w:bCs/>
          <w:sz w:val="24"/>
          <w:szCs w:val="24"/>
        </w:rPr>
      </w:pPr>
    </w:p>
    <w:p w14:paraId="4DC13F1F" w14:textId="59DA6041" w:rsidR="006A7976" w:rsidRDefault="006A7976" w:rsidP="0025148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Lay Title:</w:t>
      </w:r>
    </w:p>
    <w:p w14:paraId="2C518F27" w14:textId="3F953335" w:rsidR="0098362B" w:rsidRPr="00251483" w:rsidRDefault="007C138D" w:rsidP="00251483">
      <w:pPr>
        <w:spacing w:after="0" w:line="240" w:lineRule="auto"/>
        <w:jc w:val="both"/>
        <w:rPr>
          <w:bCs/>
          <w:sz w:val="24"/>
          <w:szCs w:val="24"/>
        </w:rPr>
      </w:pPr>
      <w:r w:rsidRPr="00251483">
        <w:rPr>
          <w:bCs/>
          <w:sz w:val="24"/>
          <w:szCs w:val="24"/>
        </w:rPr>
        <w:t>Understanding Changes in Physical Health and Care of People with CF on Modulator Therapy</w:t>
      </w:r>
    </w:p>
    <w:p w14:paraId="60B2CC64" w14:textId="77777777" w:rsidR="007C138D" w:rsidRPr="00251483" w:rsidRDefault="007C138D" w:rsidP="00251483">
      <w:pPr>
        <w:spacing w:after="0" w:line="240" w:lineRule="auto"/>
        <w:jc w:val="both"/>
        <w:rPr>
          <w:bCs/>
          <w:sz w:val="24"/>
          <w:szCs w:val="24"/>
        </w:rPr>
      </w:pPr>
    </w:p>
    <w:p w14:paraId="4FED8875" w14:textId="32BEE70E" w:rsidR="0098362B" w:rsidRDefault="0098362B" w:rsidP="00251483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Authors:</w:t>
      </w:r>
    </w:p>
    <w:p w14:paraId="27F02F11" w14:textId="01A4CECE" w:rsidR="00146A4A" w:rsidRPr="00251483" w:rsidRDefault="00146A4A" w:rsidP="00251483">
      <w:pPr>
        <w:spacing w:after="0" w:line="240" w:lineRule="auto"/>
        <w:jc w:val="both"/>
        <w:rPr>
          <w:rFonts w:eastAsia="Times New Roman" w:cstheme="minorHAnsi"/>
          <w:sz w:val="24"/>
          <w:szCs w:val="24"/>
          <w:vertAlign w:val="superscript"/>
          <w:lang w:val="en"/>
        </w:rPr>
      </w:pPr>
      <w:r w:rsidRPr="00251483">
        <w:rPr>
          <w:rFonts w:eastAsia="Times New Roman" w:cstheme="minorHAnsi"/>
          <w:sz w:val="24"/>
          <w:szCs w:val="24"/>
          <w:lang w:val="en"/>
        </w:rPr>
        <w:t>Cynthia D. Brown</w:t>
      </w:r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1</w:t>
      </w:r>
      <w:r w:rsidR="00251483" w:rsidRPr="00251483">
        <w:rPr>
          <w:rFonts w:eastAsia="Times New Roman" w:cstheme="minorHAnsi"/>
          <w:sz w:val="24"/>
          <w:szCs w:val="24"/>
          <w:lang w:val="en"/>
        </w:rPr>
        <w:t xml:space="preserve">, </w:t>
      </w:r>
      <w:r w:rsidRPr="00251483">
        <w:rPr>
          <w:rFonts w:eastAsia="Times New Roman" w:cstheme="minorHAnsi"/>
          <w:sz w:val="24"/>
          <w:szCs w:val="24"/>
          <w:lang w:val="en"/>
        </w:rPr>
        <w:t>Carla Frederick</w:t>
      </w:r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2</w:t>
      </w:r>
      <w:r w:rsidR="00251483" w:rsidRPr="00251483">
        <w:rPr>
          <w:rFonts w:eastAsia="Times New Roman" w:cstheme="minorHAnsi"/>
          <w:sz w:val="24"/>
          <w:szCs w:val="24"/>
          <w:lang w:val="en"/>
        </w:rPr>
        <w:t xml:space="preserve">, </w:t>
      </w:r>
      <w:r w:rsidRPr="00251483">
        <w:rPr>
          <w:rFonts w:eastAsia="Times New Roman" w:cstheme="minorHAnsi"/>
          <w:sz w:val="24"/>
          <w:szCs w:val="24"/>
          <w:lang w:val="en"/>
        </w:rPr>
        <w:t>Elizabeth Yu</w:t>
      </w:r>
      <w:proofErr w:type="gramStart"/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3</w:t>
      </w:r>
      <w:r w:rsidRPr="00251483">
        <w:rPr>
          <w:rFonts w:eastAsia="Times New Roman" w:cstheme="minorHAnsi"/>
          <w:sz w:val="24"/>
          <w:szCs w:val="24"/>
          <w:lang w:val="en-US"/>
        </w:rPr>
        <w:t> </w:t>
      </w:r>
      <w:r w:rsidR="00251483" w:rsidRPr="00251483">
        <w:rPr>
          <w:rFonts w:eastAsia="Times New Roman" w:cstheme="minorHAnsi"/>
          <w:sz w:val="24"/>
          <w:szCs w:val="24"/>
          <w:lang w:val="en"/>
        </w:rPr>
        <w:t>,</w:t>
      </w:r>
      <w:proofErr w:type="gramEnd"/>
      <w:r w:rsidR="00251483" w:rsidRPr="00251483">
        <w:rPr>
          <w:rFonts w:eastAsia="Times New Roman" w:cstheme="minorHAnsi"/>
          <w:sz w:val="24"/>
          <w:szCs w:val="24"/>
          <w:lang w:val="en"/>
        </w:rPr>
        <w:t xml:space="preserve"> </w:t>
      </w:r>
      <w:r w:rsidRPr="00251483">
        <w:rPr>
          <w:rFonts w:eastAsia="Times New Roman" w:cstheme="minorHAnsi"/>
          <w:sz w:val="24"/>
          <w:szCs w:val="24"/>
          <w:lang w:val="en"/>
        </w:rPr>
        <w:t>Emily Zagnit</w:t>
      </w:r>
      <w:proofErr w:type="gramStart"/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3</w:t>
      </w:r>
      <w:r w:rsidRPr="00251483">
        <w:rPr>
          <w:rFonts w:eastAsia="Times New Roman" w:cstheme="minorHAnsi"/>
          <w:sz w:val="24"/>
          <w:szCs w:val="24"/>
          <w:lang w:val="en-US"/>
        </w:rPr>
        <w:t> </w:t>
      </w:r>
      <w:r w:rsidR="00251483" w:rsidRPr="00251483">
        <w:rPr>
          <w:rFonts w:eastAsia="Times New Roman" w:cstheme="minorHAnsi"/>
          <w:sz w:val="24"/>
          <w:szCs w:val="24"/>
          <w:lang w:val="en"/>
        </w:rPr>
        <w:t>,</w:t>
      </w:r>
      <w:proofErr w:type="gramEnd"/>
      <w:r w:rsidR="00251483" w:rsidRPr="00251483">
        <w:rPr>
          <w:rFonts w:eastAsia="Times New Roman" w:cstheme="minorHAnsi"/>
          <w:sz w:val="24"/>
          <w:szCs w:val="24"/>
          <w:lang w:val="en"/>
        </w:rPr>
        <w:t xml:space="preserve"> </w:t>
      </w:r>
      <w:r w:rsidRPr="00251483">
        <w:rPr>
          <w:rFonts w:eastAsia="Times New Roman" w:cstheme="minorHAnsi"/>
          <w:sz w:val="24"/>
          <w:szCs w:val="24"/>
          <w:lang w:val="en"/>
        </w:rPr>
        <w:t>Joel R. King</w:t>
      </w:r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4</w:t>
      </w:r>
      <w:r w:rsidR="00251483" w:rsidRPr="00251483">
        <w:rPr>
          <w:rFonts w:eastAsia="Times New Roman" w:cstheme="minorHAnsi"/>
          <w:sz w:val="24"/>
          <w:szCs w:val="24"/>
          <w:lang w:val="en"/>
        </w:rPr>
        <w:t xml:space="preserve">, </w:t>
      </w:r>
      <w:r w:rsidRPr="00251483">
        <w:rPr>
          <w:rFonts w:eastAsia="Times New Roman" w:cstheme="minorHAnsi"/>
          <w:sz w:val="24"/>
          <w:szCs w:val="24"/>
          <w:lang w:val="en"/>
        </w:rPr>
        <w:t>Aricca D. Van Citters</w:t>
      </w:r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4</w:t>
      </w:r>
    </w:p>
    <w:p w14:paraId="6698E0AB" w14:textId="77777777" w:rsidR="0098362B" w:rsidRPr="00251483" w:rsidRDefault="0098362B" w:rsidP="00251483">
      <w:pPr>
        <w:spacing w:after="0" w:line="240" w:lineRule="auto"/>
        <w:jc w:val="both"/>
        <w:rPr>
          <w:bCs/>
          <w:sz w:val="24"/>
          <w:szCs w:val="24"/>
        </w:rPr>
      </w:pPr>
    </w:p>
    <w:p w14:paraId="11EFFD1B" w14:textId="77777777" w:rsidR="0098362B" w:rsidRDefault="0098362B" w:rsidP="00251483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Affiliations:</w:t>
      </w:r>
    </w:p>
    <w:p w14:paraId="373A6C84" w14:textId="65A5BA41" w:rsidR="00146A4A" w:rsidRPr="00251483" w:rsidRDefault="00251483" w:rsidP="00251483">
      <w:pPr>
        <w:spacing w:after="0" w:line="240" w:lineRule="auto"/>
        <w:ind w:left="270" w:hanging="270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1</w:t>
      </w:r>
      <w:r w:rsidR="00146A4A" w:rsidRPr="00251483">
        <w:rPr>
          <w:rFonts w:eastAsia="Times New Roman" w:cstheme="minorHAnsi"/>
          <w:sz w:val="24"/>
          <w:szCs w:val="24"/>
          <w:lang w:val="en"/>
        </w:rPr>
        <w:t>Indiana University School of Medicine, Division of Pulmonary, Critical Care, Occupational and Sleep Medicine, 1120 W. Michigan St, Indianapolis, IN, USA 46202</w:t>
      </w:r>
      <w:r w:rsidR="00146A4A" w:rsidRPr="00251483">
        <w:rPr>
          <w:rFonts w:eastAsia="Times New Roman" w:cstheme="minorHAnsi"/>
          <w:sz w:val="24"/>
          <w:szCs w:val="24"/>
          <w:lang w:val="en-US"/>
        </w:rPr>
        <w:t> </w:t>
      </w:r>
    </w:p>
    <w:p w14:paraId="5761D699" w14:textId="4D559EAC" w:rsidR="00146A4A" w:rsidRPr="00251483" w:rsidRDefault="00251483" w:rsidP="00251483">
      <w:pPr>
        <w:spacing w:after="0" w:line="240" w:lineRule="auto"/>
        <w:ind w:left="270" w:hanging="270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2</w:t>
      </w:r>
      <w:r w:rsidR="00146A4A" w:rsidRPr="00251483">
        <w:rPr>
          <w:rFonts w:eastAsia="Times New Roman" w:cstheme="minorHAnsi"/>
          <w:sz w:val="24"/>
          <w:szCs w:val="24"/>
          <w:lang w:val="en"/>
        </w:rPr>
        <w:t xml:space="preserve">Department of Medicine, Jacobs School of Medicine and Biomedical Sciences of the University of Buffalo, 1001 Main Street, </w:t>
      </w:r>
      <w:proofErr w:type="spellStart"/>
      <w:r w:rsidR="00146A4A" w:rsidRPr="00251483">
        <w:rPr>
          <w:rFonts w:eastAsia="Times New Roman" w:cstheme="minorHAnsi"/>
          <w:sz w:val="24"/>
          <w:szCs w:val="24"/>
          <w:lang w:val="en"/>
        </w:rPr>
        <w:t>Conventus</w:t>
      </w:r>
      <w:proofErr w:type="spellEnd"/>
      <w:r w:rsidR="00146A4A" w:rsidRPr="00251483">
        <w:rPr>
          <w:rFonts w:eastAsia="Times New Roman" w:cstheme="minorHAnsi"/>
          <w:sz w:val="24"/>
          <w:szCs w:val="24"/>
          <w:lang w:val="en"/>
        </w:rPr>
        <w:t xml:space="preserve"> Building, 4</w:t>
      </w:r>
      <w:r w:rsidR="00146A4A" w:rsidRPr="00251483">
        <w:rPr>
          <w:rFonts w:eastAsia="Times New Roman" w:cstheme="minorHAnsi"/>
          <w:sz w:val="24"/>
          <w:szCs w:val="24"/>
          <w:vertAlign w:val="superscript"/>
          <w:lang w:val="en"/>
        </w:rPr>
        <w:t>th</w:t>
      </w:r>
      <w:r w:rsidR="00146A4A" w:rsidRPr="00251483">
        <w:rPr>
          <w:rFonts w:eastAsia="Times New Roman" w:cstheme="minorHAnsi"/>
          <w:sz w:val="24"/>
          <w:szCs w:val="24"/>
          <w:lang w:val="en"/>
        </w:rPr>
        <w:t xml:space="preserve"> floor, Buffalo, NY 14023, USA</w:t>
      </w:r>
      <w:r w:rsidR="00146A4A" w:rsidRPr="00251483">
        <w:rPr>
          <w:rFonts w:eastAsia="Times New Roman" w:cstheme="minorHAnsi"/>
          <w:sz w:val="24"/>
          <w:szCs w:val="24"/>
          <w:lang w:val="en-US"/>
        </w:rPr>
        <w:t> </w:t>
      </w:r>
    </w:p>
    <w:p w14:paraId="5F7292D5" w14:textId="3933169A" w:rsidR="00146A4A" w:rsidRPr="00251483" w:rsidRDefault="00251483" w:rsidP="00251483">
      <w:pPr>
        <w:spacing w:after="0" w:line="240" w:lineRule="auto"/>
        <w:ind w:left="270" w:hanging="270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3</w:t>
      </w:r>
      <w:r w:rsidR="00146A4A" w:rsidRPr="00251483">
        <w:rPr>
          <w:rFonts w:eastAsia="Times New Roman" w:cstheme="minorHAnsi"/>
          <w:sz w:val="24"/>
          <w:szCs w:val="24"/>
          <w:lang w:val="en"/>
        </w:rPr>
        <w:t xml:space="preserve">Cystic Fibrosis Foundation, 4550 Montgomery Avenue, Suite 1100N, Bethesda, MD, </w:t>
      </w:r>
      <w:r w:rsidR="00146A4A" w:rsidRPr="00251483">
        <w:rPr>
          <w:rFonts w:eastAsia="Times New Roman" w:cstheme="minorHAnsi"/>
          <w:color w:val="2B579A"/>
          <w:sz w:val="24"/>
          <w:szCs w:val="24"/>
          <w:shd w:val="clear" w:color="auto" w:fill="E6E6E6"/>
          <w:lang w:val="en"/>
        </w:rPr>
        <w:t>​</w:t>
      </w:r>
      <w:r w:rsidR="00146A4A" w:rsidRPr="00251483">
        <w:rPr>
          <w:rFonts w:eastAsia="Times New Roman" w:cstheme="minorHAnsi"/>
          <w:sz w:val="24"/>
          <w:szCs w:val="24"/>
          <w:lang w:val="en"/>
        </w:rPr>
        <w:t>​USA</w:t>
      </w:r>
      <w:r w:rsidR="00146A4A" w:rsidRPr="00251483">
        <w:rPr>
          <w:rFonts w:eastAsia="Times New Roman" w:cstheme="minorHAnsi"/>
          <w:sz w:val="24"/>
          <w:szCs w:val="24"/>
          <w:lang w:val="en-US"/>
        </w:rPr>
        <w:t> </w:t>
      </w:r>
    </w:p>
    <w:p w14:paraId="4977DAC2" w14:textId="32D61786" w:rsidR="00146A4A" w:rsidRPr="00251483" w:rsidRDefault="00251483" w:rsidP="00251483">
      <w:pPr>
        <w:spacing w:after="0" w:line="240" w:lineRule="auto"/>
        <w:ind w:left="270" w:hanging="270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251483">
        <w:rPr>
          <w:rFonts w:eastAsia="Times New Roman" w:cstheme="minorHAnsi"/>
          <w:sz w:val="24"/>
          <w:szCs w:val="24"/>
          <w:vertAlign w:val="superscript"/>
          <w:lang w:val="en"/>
        </w:rPr>
        <w:t>4</w:t>
      </w:r>
      <w:r w:rsidR="00146A4A" w:rsidRPr="00251483">
        <w:rPr>
          <w:rFonts w:eastAsia="Times New Roman" w:cstheme="minorHAnsi"/>
          <w:sz w:val="24"/>
          <w:szCs w:val="24"/>
          <w:lang w:val="en"/>
        </w:rPr>
        <w:t>The Dartmouth Institute for Health Policy &amp; Clinical Practice, Geisel School of Medicine at Dartmouth, Level 5 WTRB, One Medical Center Drive, Lebanon, NH, USA</w:t>
      </w:r>
      <w:r w:rsidR="00146A4A" w:rsidRPr="00251483">
        <w:rPr>
          <w:rFonts w:eastAsia="Times New Roman" w:cstheme="minorHAnsi"/>
          <w:sz w:val="24"/>
          <w:szCs w:val="24"/>
          <w:lang w:val="en-US"/>
        </w:rPr>
        <w:t> </w:t>
      </w:r>
    </w:p>
    <w:p w14:paraId="0CAC4D67" w14:textId="77777777" w:rsidR="00146A4A" w:rsidRPr="00251483" w:rsidRDefault="00146A4A" w:rsidP="00251483">
      <w:pPr>
        <w:spacing w:after="0" w:line="240" w:lineRule="auto"/>
        <w:jc w:val="both"/>
        <w:rPr>
          <w:bCs/>
          <w:sz w:val="24"/>
          <w:szCs w:val="24"/>
        </w:rPr>
      </w:pPr>
    </w:p>
    <w:p w14:paraId="729B4BBE" w14:textId="160B06EB" w:rsidR="0098362B" w:rsidRDefault="0098362B" w:rsidP="00251483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What was your research question?</w:t>
      </w:r>
      <w:r w:rsidR="00540382">
        <w:rPr>
          <w:b/>
          <w:sz w:val="28"/>
          <w:szCs w:val="28"/>
        </w:rPr>
        <w:t xml:space="preserve"> </w:t>
      </w:r>
    </w:p>
    <w:p w14:paraId="4AB59C81" w14:textId="740C3EE4" w:rsidR="0098362B" w:rsidRDefault="0029615E" w:rsidP="00251483">
      <w:pPr>
        <w:spacing w:after="0" w:line="240" w:lineRule="auto"/>
        <w:jc w:val="both"/>
        <w:rPr>
          <w:sz w:val="24"/>
          <w:szCs w:val="24"/>
        </w:rPr>
      </w:pPr>
      <w:r w:rsidRPr="00251483">
        <w:rPr>
          <w:sz w:val="24"/>
          <w:szCs w:val="24"/>
        </w:rPr>
        <w:t xml:space="preserve">This analysis was designed to better understand how </w:t>
      </w:r>
      <w:r w:rsidR="73A20676" w:rsidRPr="00251483">
        <w:rPr>
          <w:sz w:val="24"/>
          <w:szCs w:val="24"/>
        </w:rPr>
        <w:t>adults</w:t>
      </w:r>
      <w:r w:rsidRPr="00251483">
        <w:rPr>
          <w:sz w:val="24"/>
          <w:szCs w:val="24"/>
        </w:rPr>
        <w:t xml:space="preserve"> with CF on modulator therapy feel their health and care needs have changed since starting modulator therapy. We </w:t>
      </w:r>
      <w:r w:rsidR="00A55475" w:rsidRPr="00251483">
        <w:rPr>
          <w:sz w:val="24"/>
          <w:szCs w:val="24"/>
        </w:rPr>
        <w:t>considered</w:t>
      </w:r>
      <w:r w:rsidRPr="00251483">
        <w:rPr>
          <w:sz w:val="24"/>
          <w:szCs w:val="24"/>
        </w:rPr>
        <w:t xml:space="preserve"> different aspects of physical well-being and care burden to see what improved, what </w:t>
      </w:r>
      <w:r w:rsidR="00A55475" w:rsidRPr="00251483">
        <w:rPr>
          <w:sz w:val="24"/>
          <w:szCs w:val="24"/>
        </w:rPr>
        <w:t>worsened</w:t>
      </w:r>
      <w:r w:rsidRPr="00251483">
        <w:rPr>
          <w:sz w:val="24"/>
          <w:szCs w:val="24"/>
        </w:rPr>
        <w:t xml:space="preserve"> and what different groups might have in common.</w:t>
      </w:r>
    </w:p>
    <w:p w14:paraId="6B141617" w14:textId="77777777" w:rsidR="00251483" w:rsidRPr="00251483" w:rsidRDefault="00251483" w:rsidP="00251483">
      <w:pPr>
        <w:spacing w:after="0" w:line="240" w:lineRule="auto"/>
        <w:jc w:val="both"/>
        <w:rPr>
          <w:sz w:val="24"/>
          <w:szCs w:val="24"/>
        </w:rPr>
      </w:pPr>
    </w:p>
    <w:p w14:paraId="22D21517" w14:textId="40152729" w:rsidR="00540382" w:rsidRDefault="0098362B" w:rsidP="00251483">
      <w:pPr>
        <w:spacing w:after="0" w:line="240" w:lineRule="auto"/>
        <w:jc w:val="both"/>
        <w:rPr>
          <w:b/>
          <w:sz w:val="28"/>
          <w:szCs w:val="28"/>
        </w:rPr>
      </w:pPr>
      <w:r w:rsidRPr="0098362B">
        <w:rPr>
          <w:b/>
          <w:sz w:val="28"/>
          <w:szCs w:val="28"/>
        </w:rPr>
        <w:t>Why is this important?</w:t>
      </w:r>
      <w:r w:rsidR="00540382">
        <w:rPr>
          <w:b/>
          <w:sz w:val="28"/>
          <w:szCs w:val="28"/>
        </w:rPr>
        <w:t xml:space="preserve"> </w:t>
      </w:r>
    </w:p>
    <w:p w14:paraId="5B08D8BD" w14:textId="10310AA2" w:rsidR="0098362B" w:rsidRDefault="32B69D67" w:rsidP="00251483">
      <w:pPr>
        <w:spacing w:after="0" w:line="240" w:lineRule="auto"/>
        <w:jc w:val="both"/>
        <w:rPr>
          <w:sz w:val="24"/>
          <w:szCs w:val="24"/>
        </w:rPr>
      </w:pPr>
      <w:r w:rsidRPr="00251483">
        <w:rPr>
          <w:sz w:val="24"/>
          <w:szCs w:val="24"/>
        </w:rPr>
        <w:t>While clinical trials and related studies have reported on improvements in lung function, sweat chloride and exacerbations, this rese</w:t>
      </w:r>
      <w:r w:rsidR="25F7AA41" w:rsidRPr="00251483">
        <w:rPr>
          <w:sz w:val="24"/>
          <w:szCs w:val="24"/>
        </w:rPr>
        <w:t>arch helps us u</w:t>
      </w:r>
      <w:r w:rsidR="00A656F7" w:rsidRPr="00251483">
        <w:rPr>
          <w:sz w:val="24"/>
          <w:szCs w:val="24"/>
        </w:rPr>
        <w:t xml:space="preserve">nderstanding the role modulators play in </w:t>
      </w:r>
      <w:r w:rsidR="0029615E" w:rsidRPr="00251483">
        <w:rPr>
          <w:sz w:val="24"/>
          <w:szCs w:val="24"/>
        </w:rPr>
        <w:t>how people feel and are able to engage in their daily lives</w:t>
      </w:r>
      <w:r w:rsidR="00A656F7" w:rsidRPr="00251483">
        <w:rPr>
          <w:sz w:val="24"/>
          <w:szCs w:val="24"/>
        </w:rPr>
        <w:t xml:space="preserve"> </w:t>
      </w:r>
      <w:r w:rsidR="0029615E" w:rsidRPr="00251483">
        <w:rPr>
          <w:sz w:val="24"/>
          <w:szCs w:val="24"/>
        </w:rPr>
        <w:t>outside of the</w:t>
      </w:r>
      <w:r w:rsidR="67A54111" w:rsidRPr="00251483">
        <w:rPr>
          <w:sz w:val="24"/>
          <w:szCs w:val="24"/>
        </w:rPr>
        <w:t>se</w:t>
      </w:r>
      <w:r w:rsidR="0029615E" w:rsidRPr="00251483">
        <w:rPr>
          <w:sz w:val="24"/>
          <w:szCs w:val="24"/>
        </w:rPr>
        <w:t xml:space="preserve"> </w:t>
      </w:r>
      <w:r w:rsidR="7465DDE3" w:rsidRPr="00251483">
        <w:rPr>
          <w:sz w:val="24"/>
          <w:szCs w:val="24"/>
        </w:rPr>
        <w:t xml:space="preserve">areas. We hope this research can help </w:t>
      </w:r>
      <w:r w:rsidR="00A656F7" w:rsidRPr="00251483">
        <w:rPr>
          <w:sz w:val="24"/>
          <w:szCs w:val="24"/>
        </w:rPr>
        <w:t>direct research priorities and improve care for people with underdiagnosed or previously unrecognized symptoms</w:t>
      </w:r>
      <w:r w:rsidR="00146A4A" w:rsidRPr="00251483">
        <w:rPr>
          <w:sz w:val="24"/>
          <w:szCs w:val="24"/>
        </w:rPr>
        <w:t>.</w:t>
      </w:r>
    </w:p>
    <w:p w14:paraId="2FFA077E" w14:textId="77777777" w:rsidR="00251483" w:rsidRPr="00251483" w:rsidRDefault="00251483" w:rsidP="00251483">
      <w:pPr>
        <w:spacing w:after="0" w:line="240" w:lineRule="auto"/>
        <w:jc w:val="both"/>
        <w:rPr>
          <w:sz w:val="24"/>
          <w:szCs w:val="24"/>
        </w:rPr>
      </w:pPr>
    </w:p>
    <w:p w14:paraId="71BF3942" w14:textId="068C15CE" w:rsidR="00540382" w:rsidRPr="00540382" w:rsidRDefault="0098362B" w:rsidP="00251483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did you do?</w:t>
      </w:r>
      <w:r w:rsidR="00540382">
        <w:rPr>
          <w:b/>
          <w:sz w:val="28"/>
          <w:szCs w:val="28"/>
        </w:rPr>
        <w:t xml:space="preserve"> </w:t>
      </w:r>
    </w:p>
    <w:p w14:paraId="5C648687" w14:textId="77358CE3" w:rsidR="00A55475" w:rsidRDefault="00A55475" w:rsidP="00251483">
      <w:pPr>
        <w:spacing w:after="0" w:line="240" w:lineRule="auto"/>
        <w:jc w:val="both"/>
        <w:rPr>
          <w:sz w:val="24"/>
          <w:szCs w:val="24"/>
        </w:rPr>
      </w:pPr>
      <w:r w:rsidRPr="00251483">
        <w:rPr>
          <w:sz w:val="24"/>
          <w:szCs w:val="24"/>
        </w:rPr>
        <w:lastRenderedPageBreak/>
        <w:t xml:space="preserve">We used data from the Well-ME study to look at how people with CF feel their health has changed since starting modulator therapy. </w:t>
      </w:r>
      <w:r w:rsidR="614DD25F" w:rsidRPr="00251483">
        <w:rPr>
          <w:sz w:val="24"/>
          <w:szCs w:val="24"/>
        </w:rPr>
        <w:t>Individuals were asked to report</w:t>
      </w:r>
      <w:r w:rsidRPr="00251483">
        <w:rPr>
          <w:sz w:val="24"/>
          <w:szCs w:val="24"/>
        </w:rPr>
        <w:t xml:space="preserve"> improvement or worsening </w:t>
      </w:r>
      <w:r w:rsidR="47FE66A6" w:rsidRPr="00251483">
        <w:rPr>
          <w:sz w:val="24"/>
          <w:szCs w:val="24"/>
        </w:rPr>
        <w:t xml:space="preserve">across a variety of </w:t>
      </w:r>
      <w:r w:rsidRPr="00251483">
        <w:rPr>
          <w:sz w:val="24"/>
          <w:szCs w:val="24"/>
        </w:rPr>
        <w:t>symptoms ranging from lung health to fatigue and gut health</w:t>
      </w:r>
      <w:r w:rsidR="380D724F" w:rsidRPr="00251483">
        <w:rPr>
          <w:sz w:val="24"/>
          <w:szCs w:val="24"/>
        </w:rPr>
        <w:t>. We also asked individuals to report any improvements or worsening in care delivery such as</w:t>
      </w:r>
      <w:r w:rsidRPr="00251483">
        <w:rPr>
          <w:sz w:val="24"/>
          <w:szCs w:val="24"/>
        </w:rPr>
        <w:t xml:space="preserve"> time spent on treatments, number of medications taken, and time spent in the hospital (among others)</w:t>
      </w:r>
      <w:r w:rsidR="339E067F" w:rsidRPr="00251483">
        <w:rPr>
          <w:sz w:val="24"/>
          <w:szCs w:val="24"/>
        </w:rPr>
        <w:t xml:space="preserve">. This </w:t>
      </w:r>
      <w:r w:rsidRPr="00251483">
        <w:rPr>
          <w:sz w:val="24"/>
          <w:szCs w:val="24"/>
        </w:rPr>
        <w:t xml:space="preserve">allowed us to </w:t>
      </w:r>
      <w:r w:rsidR="6979232C" w:rsidRPr="00251483">
        <w:rPr>
          <w:sz w:val="24"/>
          <w:szCs w:val="24"/>
        </w:rPr>
        <w:t>look for differences in those who reported their health was poor compared to those who reported good or excellent health.</w:t>
      </w:r>
    </w:p>
    <w:p w14:paraId="268BCAD9" w14:textId="77777777" w:rsidR="00251483" w:rsidRPr="00251483" w:rsidRDefault="00251483" w:rsidP="00251483">
      <w:pPr>
        <w:spacing w:after="0" w:line="240" w:lineRule="auto"/>
        <w:jc w:val="both"/>
        <w:rPr>
          <w:sz w:val="24"/>
          <w:szCs w:val="24"/>
        </w:rPr>
      </w:pPr>
    </w:p>
    <w:p w14:paraId="584AAFED" w14:textId="1E03E23D" w:rsidR="00540382" w:rsidRPr="00540382" w:rsidRDefault="0098362B" w:rsidP="00251483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did you find?</w:t>
      </w:r>
      <w:r w:rsidR="00540382">
        <w:rPr>
          <w:b/>
          <w:sz w:val="28"/>
          <w:szCs w:val="28"/>
        </w:rPr>
        <w:t xml:space="preserve"> </w:t>
      </w:r>
    </w:p>
    <w:p w14:paraId="6FD16F68" w14:textId="6C146EA8" w:rsidR="0098362B" w:rsidRDefault="00A656F7" w:rsidP="00251483">
      <w:pPr>
        <w:spacing w:after="0" w:line="240" w:lineRule="auto"/>
        <w:jc w:val="both"/>
        <w:rPr>
          <w:sz w:val="24"/>
          <w:szCs w:val="24"/>
        </w:rPr>
      </w:pPr>
      <w:r w:rsidRPr="00251483">
        <w:rPr>
          <w:sz w:val="24"/>
          <w:szCs w:val="24"/>
        </w:rPr>
        <w:t xml:space="preserve">Even though most people taking </w:t>
      </w:r>
      <w:r w:rsidR="5539A6BB" w:rsidRPr="00251483">
        <w:rPr>
          <w:sz w:val="24"/>
          <w:szCs w:val="24"/>
        </w:rPr>
        <w:t xml:space="preserve">the modulators </w:t>
      </w:r>
      <w:proofErr w:type="spellStart"/>
      <w:r w:rsidR="5539A6BB" w:rsidRPr="00251483">
        <w:rPr>
          <w:sz w:val="24"/>
          <w:szCs w:val="24"/>
        </w:rPr>
        <w:t>elexacaftor</w:t>
      </w:r>
      <w:proofErr w:type="spellEnd"/>
      <w:r w:rsidR="5539A6BB" w:rsidRPr="00251483">
        <w:rPr>
          <w:sz w:val="24"/>
          <w:szCs w:val="24"/>
        </w:rPr>
        <w:t>/</w:t>
      </w:r>
      <w:proofErr w:type="spellStart"/>
      <w:r w:rsidR="5539A6BB" w:rsidRPr="00251483">
        <w:rPr>
          <w:sz w:val="24"/>
          <w:szCs w:val="24"/>
        </w:rPr>
        <w:t>tezacaftor</w:t>
      </w:r>
      <w:proofErr w:type="spellEnd"/>
      <w:r w:rsidR="5539A6BB" w:rsidRPr="00251483">
        <w:rPr>
          <w:sz w:val="24"/>
          <w:szCs w:val="24"/>
        </w:rPr>
        <w:t>/ivacaftor or ivacaftor</w:t>
      </w:r>
      <w:r w:rsidRPr="00251483">
        <w:rPr>
          <w:sz w:val="24"/>
          <w:szCs w:val="24"/>
        </w:rPr>
        <w:t xml:space="preserve"> had improvements in </w:t>
      </w:r>
      <w:r w:rsidR="0029615E" w:rsidRPr="00251483">
        <w:rPr>
          <w:sz w:val="24"/>
          <w:szCs w:val="24"/>
        </w:rPr>
        <w:t>physical symptoms and the time they spent on their care</w:t>
      </w:r>
      <w:r w:rsidRPr="00251483">
        <w:rPr>
          <w:sz w:val="24"/>
          <w:szCs w:val="24"/>
        </w:rPr>
        <w:t>, a small group still feels like their health is poor. Often people in this group identif</w:t>
      </w:r>
      <w:r w:rsidR="031D7FF1" w:rsidRPr="00251483">
        <w:rPr>
          <w:sz w:val="24"/>
          <w:szCs w:val="24"/>
        </w:rPr>
        <w:t>y</w:t>
      </w:r>
      <w:r w:rsidRPr="00251483">
        <w:rPr>
          <w:sz w:val="24"/>
          <w:szCs w:val="24"/>
        </w:rPr>
        <w:t xml:space="preserve"> struggles with symptoms beyond lung function, such as gut or sinus issues, pain</w:t>
      </w:r>
      <w:r w:rsidR="69B136E9" w:rsidRPr="00251483">
        <w:rPr>
          <w:sz w:val="24"/>
          <w:szCs w:val="24"/>
        </w:rPr>
        <w:t>,</w:t>
      </w:r>
      <w:r w:rsidRPr="00251483">
        <w:rPr>
          <w:sz w:val="24"/>
          <w:szCs w:val="24"/>
        </w:rPr>
        <w:t xml:space="preserve"> or fatigue</w:t>
      </w:r>
      <w:r w:rsidR="38171E10" w:rsidRPr="00251483">
        <w:rPr>
          <w:sz w:val="24"/>
          <w:szCs w:val="24"/>
        </w:rPr>
        <w:t xml:space="preserve"> </w:t>
      </w:r>
      <w:r w:rsidRPr="00251483">
        <w:rPr>
          <w:sz w:val="24"/>
          <w:szCs w:val="24"/>
        </w:rPr>
        <w:t>as not improving on modulator therapy.</w:t>
      </w:r>
      <w:r w:rsidR="519B6DDD" w:rsidRPr="00251483">
        <w:rPr>
          <w:sz w:val="24"/>
          <w:szCs w:val="24"/>
        </w:rPr>
        <w:t xml:space="preserve"> In addition, the group reporting poor health did not experience improvements in care delivery such as time spent on daily treatments.</w:t>
      </w:r>
    </w:p>
    <w:p w14:paraId="612C3E2D" w14:textId="77777777" w:rsidR="00251483" w:rsidRPr="00251483" w:rsidRDefault="00251483" w:rsidP="00251483">
      <w:pPr>
        <w:spacing w:after="0" w:line="240" w:lineRule="auto"/>
        <w:jc w:val="both"/>
        <w:rPr>
          <w:sz w:val="24"/>
          <w:szCs w:val="24"/>
        </w:rPr>
      </w:pPr>
    </w:p>
    <w:p w14:paraId="33103A36" w14:textId="33D21888" w:rsidR="00540382" w:rsidRPr="00540382" w:rsidRDefault="0098362B" w:rsidP="00251483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 does this mean and reasons for caution?</w:t>
      </w:r>
      <w:r w:rsidR="00540382">
        <w:rPr>
          <w:b/>
          <w:sz w:val="28"/>
          <w:szCs w:val="28"/>
        </w:rPr>
        <w:t xml:space="preserve"> </w:t>
      </w:r>
    </w:p>
    <w:p w14:paraId="6B52BD1B" w14:textId="091AAEB2" w:rsidR="0098362B" w:rsidRDefault="0029615E" w:rsidP="00251483">
      <w:pPr>
        <w:spacing w:after="0" w:line="240" w:lineRule="auto"/>
        <w:jc w:val="both"/>
        <w:rPr>
          <w:bCs/>
          <w:sz w:val="24"/>
          <w:szCs w:val="24"/>
        </w:rPr>
      </w:pPr>
      <w:r w:rsidRPr="00251483">
        <w:rPr>
          <w:bCs/>
          <w:sz w:val="24"/>
          <w:szCs w:val="24"/>
        </w:rPr>
        <w:t>There are still important research questions that need to be answered to best help all people with CF. By better understanding less common CF symptoms that have a large impact on some people’s lives, we can better address them and support a better quality of life for all people with CF.</w:t>
      </w:r>
    </w:p>
    <w:p w14:paraId="148C4359" w14:textId="77777777" w:rsidR="00251483" w:rsidRPr="00251483" w:rsidRDefault="00251483" w:rsidP="00251483">
      <w:pPr>
        <w:spacing w:after="0" w:line="240" w:lineRule="auto"/>
        <w:jc w:val="both"/>
        <w:rPr>
          <w:bCs/>
          <w:sz w:val="24"/>
          <w:szCs w:val="24"/>
        </w:rPr>
      </w:pPr>
    </w:p>
    <w:p w14:paraId="3F0EBF6A" w14:textId="77777777" w:rsidR="00251483" w:rsidRDefault="0098362B" w:rsidP="00251483">
      <w:pPr>
        <w:spacing w:after="0" w:line="240" w:lineRule="auto"/>
        <w:jc w:val="both"/>
        <w:rPr>
          <w:b/>
          <w:i/>
          <w:sz w:val="28"/>
          <w:szCs w:val="28"/>
        </w:rPr>
      </w:pPr>
      <w:r w:rsidRPr="0098362B">
        <w:rPr>
          <w:b/>
          <w:sz w:val="28"/>
          <w:szCs w:val="28"/>
        </w:rPr>
        <w:t>What’s next?</w:t>
      </w:r>
      <w:r w:rsidR="00540382">
        <w:rPr>
          <w:b/>
          <w:sz w:val="28"/>
          <w:szCs w:val="28"/>
        </w:rPr>
        <w:t xml:space="preserve"> </w:t>
      </w:r>
    </w:p>
    <w:p w14:paraId="7FC0C7DC" w14:textId="01268D7E" w:rsidR="00540382" w:rsidRDefault="00A55475" w:rsidP="00251483">
      <w:pPr>
        <w:spacing w:after="0" w:line="240" w:lineRule="auto"/>
        <w:jc w:val="both"/>
        <w:rPr>
          <w:bCs/>
          <w:sz w:val="24"/>
          <w:szCs w:val="28"/>
        </w:rPr>
      </w:pPr>
      <w:r w:rsidRPr="00251483">
        <w:rPr>
          <w:bCs/>
          <w:sz w:val="24"/>
          <w:szCs w:val="28"/>
        </w:rPr>
        <w:t xml:space="preserve">The results of this study can serve as a reminder that symptoms beyond </w:t>
      </w:r>
      <w:r w:rsidR="007C138D" w:rsidRPr="00251483">
        <w:rPr>
          <w:bCs/>
          <w:sz w:val="24"/>
          <w:szCs w:val="28"/>
        </w:rPr>
        <w:t xml:space="preserve">the lung </w:t>
      </w:r>
      <w:r w:rsidRPr="00251483">
        <w:rPr>
          <w:bCs/>
          <w:sz w:val="24"/>
          <w:szCs w:val="28"/>
        </w:rPr>
        <w:t xml:space="preserve">can and do play a large role in the overall health of a person. By considering all aspects of physical health, </w:t>
      </w:r>
      <w:r w:rsidR="007C138D" w:rsidRPr="00251483">
        <w:rPr>
          <w:bCs/>
          <w:sz w:val="24"/>
          <w:szCs w:val="28"/>
        </w:rPr>
        <w:t xml:space="preserve">it may be possible to improve well-being for all people with CF. </w:t>
      </w:r>
    </w:p>
    <w:p w14:paraId="48C74ACD" w14:textId="77777777" w:rsidR="00EC44DA" w:rsidRDefault="00EC44DA" w:rsidP="00251483">
      <w:pPr>
        <w:spacing w:after="0" w:line="240" w:lineRule="auto"/>
        <w:jc w:val="both"/>
        <w:rPr>
          <w:bCs/>
          <w:sz w:val="24"/>
          <w:szCs w:val="28"/>
        </w:rPr>
      </w:pPr>
    </w:p>
    <w:p w14:paraId="6C6F2159" w14:textId="061CC004" w:rsidR="00EC44DA" w:rsidRPr="00EC44DA" w:rsidRDefault="00EC44DA" w:rsidP="00251483">
      <w:pPr>
        <w:spacing w:after="0" w:line="240" w:lineRule="auto"/>
        <w:jc w:val="both"/>
        <w:rPr>
          <w:b/>
          <w:sz w:val="28"/>
          <w:szCs w:val="28"/>
        </w:rPr>
      </w:pPr>
      <w:r w:rsidRPr="00EC44DA">
        <w:rPr>
          <w:b/>
          <w:sz w:val="28"/>
          <w:szCs w:val="28"/>
        </w:rPr>
        <w:t>Original manuscript citation in PubMed</w:t>
      </w:r>
    </w:p>
    <w:p w14:paraId="7DCB7889" w14:textId="0653FFDE" w:rsidR="00EC44DA" w:rsidRDefault="00EC44DA" w:rsidP="00251483">
      <w:pPr>
        <w:spacing w:after="0" w:line="240" w:lineRule="auto"/>
        <w:jc w:val="both"/>
        <w:rPr>
          <w:bCs/>
          <w:sz w:val="24"/>
          <w:szCs w:val="28"/>
        </w:rPr>
      </w:pPr>
      <w:hyperlink r:id="rId9" w:history="1">
        <w:r w:rsidRPr="002C2A44">
          <w:rPr>
            <w:rStyle w:val="Hyperlink"/>
            <w:bCs/>
            <w:sz w:val="24"/>
            <w:szCs w:val="28"/>
          </w:rPr>
          <w:t>https://pubmed.ncbi.nlm.nih.gov/40320360/</w:t>
        </w:r>
      </w:hyperlink>
    </w:p>
    <w:p w14:paraId="2EC1D484" w14:textId="77777777" w:rsidR="00EC44DA" w:rsidRPr="00251483" w:rsidRDefault="00EC44DA" w:rsidP="00251483">
      <w:pPr>
        <w:spacing w:after="0" w:line="240" w:lineRule="auto"/>
        <w:jc w:val="both"/>
        <w:rPr>
          <w:bCs/>
          <w:sz w:val="24"/>
          <w:szCs w:val="28"/>
        </w:rPr>
      </w:pPr>
    </w:p>
    <w:sectPr w:rsidR="00EC44DA" w:rsidRPr="002514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61BF" w14:textId="77777777" w:rsidR="00FC66AD" w:rsidRDefault="00FC66AD" w:rsidP="008B1278">
      <w:pPr>
        <w:spacing w:after="0" w:line="240" w:lineRule="auto"/>
      </w:pPr>
      <w:r>
        <w:separator/>
      </w:r>
    </w:p>
  </w:endnote>
  <w:endnote w:type="continuationSeparator" w:id="0">
    <w:p w14:paraId="45766694" w14:textId="77777777" w:rsidR="00FC66AD" w:rsidRDefault="00FC66AD" w:rsidP="008B1278">
      <w:pPr>
        <w:spacing w:after="0" w:line="240" w:lineRule="auto"/>
      </w:pPr>
      <w:r>
        <w:continuationSeparator/>
      </w:r>
    </w:p>
  </w:endnote>
  <w:endnote w:type="continuationNotice" w:id="1">
    <w:p w14:paraId="3725ED3D" w14:textId="77777777" w:rsidR="00FC66AD" w:rsidRDefault="00FC6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87E2" w14:textId="77777777" w:rsidR="008B1278" w:rsidRDefault="008B1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ECC9" w14:textId="77777777" w:rsidR="00D36FED" w:rsidRDefault="00717EB1">
    <w:pPr>
      <w:pStyle w:val="Footer"/>
    </w:pPr>
    <w:r>
      <w:rPr>
        <w:rFonts w:ascii="Palatino Linotype" w:hAnsi="Palatino Linotype"/>
        <w:b/>
        <w:sz w:val="40"/>
        <w:szCs w:val="40"/>
      </w:rPr>
      <w:ptab w:relativeTo="margin" w:alignment="right" w:leader="none"/>
    </w:r>
    <w:r w:rsidR="00D36FED">
      <w:rPr>
        <w:rFonts w:ascii="Palatino Linotype" w:hAnsi="Palatino Linotype"/>
        <w:b/>
        <w:sz w:val="40"/>
        <w:szCs w:val="40"/>
      </w:rPr>
      <w:ptab w:relativeTo="margin" w:alignment="center" w:leader="none"/>
    </w:r>
    <w:r w:rsidRPr="00717EB1">
      <w:rPr>
        <w:rFonts w:ascii="Palatino Linotype" w:hAnsi="Palatino Linotype"/>
        <w:b/>
        <w:sz w:val="40"/>
        <w:szCs w:val="40"/>
      </w:rPr>
      <w:t>Cystic Fibrosis Research News</w:t>
    </w:r>
    <w:r>
      <w:t xml:space="preserve">  </w:t>
    </w:r>
  </w:p>
  <w:p w14:paraId="44CFC92A" w14:textId="77777777" w:rsidR="00717EB1" w:rsidRDefault="00D36FED">
    <w:pPr>
      <w:pStyle w:val="Footer"/>
    </w:pPr>
    <w:r>
      <w:ptab w:relativeTo="margin" w:alignment="center" w:leader="none"/>
    </w:r>
    <w:hyperlink r:id="rId1" w:history="1">
      <w:r w:rsidR="00717EB1" w:rsidRPr="0085653A">
        <w:rPr>
          <w:rStyle w:val="Hyperlink"/>
        </w:rPr>
        <w:t>cfresearchnews@gmail.com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774F" w14:textId="77777777" w:rsidR="008B1278" w:rsidRDefault="008B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3973" w14:textId="77777777" w:rsidR="00FC66AD" w:rsidRDefault="00FC66AD" w:rsidP="008B1278">
      <w:pPr>
        <w:spacing w:after="0" w:line="240" w:lineRule="auto"/>
      </w:pPr>
      <w:r>
        <w:separator/>
      </w:r>
    </w:p>
  </w:footnote>
  <w:footnote w:type="continuationSeparator" w:id="0">
    <w:p w14:paraId="142C170B" w14:textId="77777777" w:rsidR="00FC66AD" w:rsidRDefault="00FC66AD" w:rsidP="008B1278">
      <w:pPr>
        <w:spacing w:after="0" w:line="240" w:lineRule="auto"/>
      </w:pPr>
      <w:r>
        <w:continuationSeparator/>
      </w:r>
    </w:p>
  </w:footnote>
  <w:footnote w:type="continuationNotice" w:id="1">
    <w:p w14:paraId="1D947296" w14:textId="77777777" w:rsidR="00FC66AD" w:rsidRDefault="00FC6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28BA" w14:textId="77777777" w:rsidR="008B1278" w:rsidRDefault="008B1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8542" w14:textId="77777777" w:rsidR="008B1278" w:rsidRDefault="008B1278">
    <w:pPr>
      <w:pStyle w:val="Header"/>
    </w:pPr>
    <w:r>
      <w:t xml:space="preserve"> </w:t>
    </w:r>
    <w:r>
      <w:rPr>
        <w:noProof/>
        <w:lang w:eastAsia="en-AU"/>
      </w:rPr>
      <w:drawing>
        <wp:inline distT="0" distB="0" distL="0" distR="0" wp14:anchorId="3761F59D" wp14:editId="441865FF">
          <wp:extent cx="2237426" cy="99983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426" cy="99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en-AU"/>
      </w:rPr>
      <w:drawing>
        <wp:inline distT="0" distB="0" distL="0" distR="0" wp14:anchorId="770DB8EE" wp14:editId="647C85BC">
          <wp:extent cx="2695575" cy="9789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563" cy="98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F201F" w14:textId="77777777" w:rsidR="008B1278" w:rsidRDefault="008B1278">
    <w:pPr>
      <w:pStyle w:val="Header"/>
    </w:pPr>
  </w:p>
  <w:p w14:paraId="3D603BB9" w14:textId="77777777" w:rsidR="008B1278" w:rsidRDefault="008B1278">
    <w:pPr>
      <w:pStyle w:val="Header"/>
    </w:pPr>
  </w:p>
  <w:p w14:paraId="2FE008B7" w14:textId="77777777" w:rsidR="008B1278" w:rsidRPr="00717EB1" w:rsidRDefault="00717EB1" w:rsidP="00717EB1">
    <w:pPr>
      <w:pStyle w:val="Header"/>
      <w:jc w:val="center"/>
      <w:rPr>
        <w:rFonts w:ascii="Palatino Linotype" w:hAnsi="Palatino Linotype"/>
        <w:b/>
        <w:sz w:val="56"/>
        <w:szCs w:val="56"/>
      </w:rPr>
    </w:pPr>
    <w:r w:rsidRPr="00717EB1">
      <w:rPr>
        <w:rFonts w:ascii="Palatino Linotype" w:hAnsi="Palatino Linotype"/>
        <w:b/>
        <w:sz w:val="56"/>
        <w:szCs w:val="56"/>
      </w:rPr>
      <w:t>Cystic Fibrosis Research News</w:t>
    </w:r>
  </w:p>
  <w:p w14:paraId="40BB2C86" w14:textId="77777777" w:rsidR="008B1278" w:rsidRDefault="008B1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11FB" w14:textId="77777777" w:rsidR="008B1278" w:rsidRDefault="008B127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F6gzvS9UUCz3Q" int2:id="9yhWz1Rh">
      <int2:state int2:value="Rejected" int2:type="AugLoop_Text_Critique"/>
    </int2:textHash>
    <int2:textHash int2:hashCode="CF4vEXh5MnnZH7" int2:id="lQtbj61e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82"/>
    <w:rsid w:val="00003303"/>
    <w:rsid w:val="00037634"/>
    <w:rsid w:val="00146A4A"/>
    <w:rsid w:val="00156404"/>
    <w:rsid w:val="00251483"/>
    <w:rsid w:val="00257E89"/>
    <w:rsid w:val="0029615E"/>
    <w:rsid w:val="00424C97"/>
    <w:rsid w:val="0049290B"/>
    <w:rsid w:val="004A4C87"/>
    <w:rsid w:val="00540382"/>
    <w:rsid w:val="0054710A"/>
    <w:rsid w:val="006210CF"/>
    <w:rsid w:val="006278C6"/>
    <w:rsid w:val="006A7976"/>
    <w:rsid w:val="00717EB1"/>
    <w:rsid w:val="00771F3C"/>
    <w:rsid w:val="007C138D"/>
    <w:rsid w:val="007C34C3"/>
    <w:rsid w:val="00815214"/>
    <w:rsid w:val="008B1278"/>
    <w:rsid w:val="009315D9"/>
    <w:rsid w:val="0098362B"/>
    <w:rsid w:val="00A55475"/>
    <w:rsid w:val="00A656F7"/>
    <w:rsid w:val="00CF30A7"/>
    <w:rsid w:val="00D36FED"/>
    <w:rsid w:val="00E43F25"/>
    <w:rsid w:val="00EC44DA"/>
    <w:rsid w:val="00ED34AD"/>
    <w:rsid w:val="00FC66AD"/>
    <w:rsid w:val="031D7FF1"/>
    <w:rsid w:val="091257A3"/>
    <w:rsid w:val="12A1A932"/>
    <w:rsid w:val="132DA822"/>
    <w:rsid w:val="25F7AA41"/>
    <w:rsid w:val="29609AD9"/>
    <w:rsid w:val="2CF4B78A"/>
    <w:rsid w:val="31A199C0"/>
    <w:rsid w:val="32B69D67"/>
    <w:rsid w:val="339E067F"/>
    <w:rsid w:val="373A4751"/>
    <w:rsid w:val="380D724F"/>
    <w:rsid w:val="38171E10"/>
    <w:rsid w:val="39A62398"/>
    <w:rsid w:val="3D08E112"/>
    <w:rsid w:val="401DB8B6"/>
    <w:rsid w:val="44A0E340"/>
    <w:rsid w:val="47FE66A6"/>
    <w:rsid w:val="4965B358"/>
    <w:rsid w:val="519B6DDD"/>
    <w:rsid w:val="5539A6BB"/>
    <w:rsid w:val="614DD25F"/>
    <w:rsid w:val="67A54111"/>
    <w:rsid w:val="6979232C"/>
    <w:rsid w:val="69B136E9"/>
    <w:rsid w:val="69F3B450"/>
    <w:rsid w:val="6E0CBC81"/>
    <w:rsid w:val="73A20676"/>
    <w:rsid w:val="7465DDE3"/>
    <w:rsid w:val="75F91CC2"/>
    <w:rsid w:val="7D628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9BDF"/>
  <w15:docId w15:val="{C4ABDAA8-22AA-4272-A51C-E69AE624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278"/>
  </w:style>
  <w:style w:type="paragraph" w:styleId="Footer">
    <w:name w:val="footer"/>
    <w:basedOn w:val="Normal"/>
    <w:link w:val="FooterChar"/>
    <w:uiPriority w:val="99"/>
    <w:unhideWhenUsed/>
    <w:rsid w:val="008B1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278"/>
  </w:style>
  <w:style w:type="paragraph" w:styleId="BalloonText">
    <w:name w:val="Balloon Text"/>
    <w:basedOn w:val="Normal"/>
    <w:link w:val="BalloonTextChar"/>
    <w:uiPriority w:val="99"/>
    <w:semiHidden/>
    <w:unhideWhenUsed/>
    <w:rsid w:val="008B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E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ubmed.ncbi.nlm.nih.gov/40320360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fresearchnews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%20RESEARCH%20NEWS\emails%20and%20proforma%20for%20authors\letterhead_ques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B1E93B89FE04CA8C348BA1A5942E1" ma:contentTypeVersion="13" ma:contentTypeDescription="Create a new document." ma:contentTypeScope="" ma:versionID="bfd68f99d3c7b8d7c1c5a47e5b6606c8">
  <xsd:schema xmlns:xsd="http://www.w3.org/2001/XMLSchema" xmlns:xs="http://www.w3.org/2001/XMLSchema" xmlns:p="http://schemas.microsoft.com/office/2006/metadata/properties" xmlns:ns2="8a57b842-c8dc-43b8-be52-fb9151fba645" xmlns:ns3="a446409a-eb8a-449a-86c9-ec110c4a6c9a" targetNamespace="http://schemas.microsoft.com/office/2006/metadata/properties" ma:root="true" ma:fieldsID="8cc7de7a4a2c0129bf3616453c80d001" ns2:_="" ns3:_="">
    <xsd:import namespace="8a57b842-c8dc-43b8-be52-fb9151fba645"/>
    <xsd:import namespace="a446409a-eb8a-449a-86c9-ec110c4a6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7b842-c8dc-43b8-be52-fb9151fba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2883b7-6a72-45aa-80b6-a10e730a2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6409a-eb8a-449a-86c9-ec110c4a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68b17a-5643-4245-ac01-6650cf808d15}" ma:internalName="TaxCatchAll" ma:showField="CatchAllData" ma:web="a446409a-eb8a-449a-86c9-ec110c4a6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46409a-eb8a-449a-86c9-ec110c4a6c9a" xsi:nil="true"/>
    <lcf76f155ced4ddcb4097134ff3c332f xmlns="8a57b842-c8dc-43b8-be52-fb9151fba6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A39BCE-EAEE-48F9-9ED8-A10F0A57A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7b842-c8dc-43b8-be52-fb9151fba645"/>
    <ds:schemaRef ds:uri="a446409a-eb8a-449a-86c9-ec110c4a6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BF6D0-3F3A-4A79-AC9C-665C9A730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79862-2343-449B-A8CC-52AC1A753C10}">
  <ds:schemaRefs>
    <ds:schemaRef ds:uri="http://schemas.microsoft.com/office/2006/metadata/properties"/>
    <ds:schemaRef ds:uri="http://schemas.microsoft.com/office/infopath/2007/PartnerControls"/>
    <ds:schemaRef ds:uri="a446409a-eb8a-449a-86c9-ec110c4a6c9a"/>
    <ds:schemaRef ds:uri="8a57b842-c8dc-43b8-be52-fb9151fba6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letterhead_questions</Template>
  <TotalTime>2</TotalTime>
  <Pages>2</Pages>
  <Words>550</Words>
  <Characters>3138</Characters>
  <Application>Microsoft Office Word</Application>
  <DocSecurity>0</DocSecurity>
  <Lines>26</Lines>
  <Paragraphs>7</Paragraphs>
  <ScaleCrop>false</ScaleCrop>
  <Company>QIMR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CFRN</dc:creator>
  <cp:keywords/>
  <cp:lastModifiedBy>CFRN</cp:lastModifiedBy>
  <cp:revision>2</cp:revision>
  <dcterms:created xsi:type="dcterms:W3CDTF">2025-06-08T05:32:00Z</dcterms:created>
  <dcterms:modified xsi:type="dcterms:W3CDTF">2025-06-08T05:32:00Z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0x010100E72B1E93B89FE04CA8C348BA1A5942E1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2025-05-25T02:47:59Z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57eff244-4999-43eb-a419-2f0dee51a43c</vt:lpwstr>
  </property>
  <property fmtid="{D5CDD505-2E9C-101B-9397-08002B2CF9AE}" pid="10" name="MSIP_Label_0f488380-630a-4f55-a077-a19445e3f360_ContentBits">
    <vt:lpwstr>0</vt:lpwstr>
  </property>
  <property fmtid="{D5CDD505-2E9C-101B-9397-08002B2CF9AE}" pid="11" name="MSIP_Label_0f488380-630a-4f55-a077-a19445e3f360_Tag">
    <vt:lpwstr>10, 3, 0, 1</vt:lpwstr>
  </property>
</Properties>
</file>