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59B01DDC" w:rsidR="004F05D4" w:rsidRPr="003B13BF" w:rsidRDefault="0098362B" w:rsidP="00D3445C">
      <w:pPr>
        <w:pStyle w:val="BodyText"/>
        <w:spacing w:after="0"/>
        <w:rPr>
          <w:rFonts w:asciiTheme="minorHAnsi" w:hAnsiTheme="minorHAnsi" w:cstheme="minorHAnsi"/>
          <w:b/>
          <w:lang w:val="en-US"/>
        </w:rPr>
      </w:pPr>
      <w:r w:rsidRPr="003B13BF">
        <w:rPr>
          <w:rFonts w:asciiTheme="minorHAnsi" w:hAnsiTheme="minorHAnsi" w:cstheme="minorHAnsi"/>
          <w:b/>
          <w:sz w:val="28"/>
          <w:szCs w:val="28"/>
          <w:lang w:val="en-US"/>
        </w:rPr>
        <w:t>Title:</w:t>
      </w:r>
      <w:r w:rsidR="00842CB7" w:rsidRPr="003B13BF">
        <w:rPr>
          <w:rFonts w:asciiTheme="minorHAnsi" w:hAnsiTheme="minorHAnsi" w:cstheme="minorHAnsi"/>
          <w:b/>
          <w:lang w:val="en-US"/>
        </w:rPr>
        <w:t xml:space="preserve"> </w:t>
      </w:r>
      <w:r w:rsidR="003B13BF">
        <w:rPr>
          <w:rFonts w:asciiTheme="minorHAnsi" w:hAnsiTheme="minorHAnsi" w:cstheme="minorHAnsi"/>
          <w:b/>
          <w:lang w:val="en-US"/>
        </w:rPr>
        <w:t xml:space="preserve"> </w:t>
      </w:r>
      <w:r w:rsidR="00842CB7" w:rsidRPr="003B13BF">
        <w:rPr>
          <w:rFonts w:asciiTheme="minorHAnsi" w:hAnsiTheme="minorHAnsi" w:cstheme="minorHAnsi"/>
          <w:color w:val="000000" w:themeColor="text1"/>
          <w:lang w:val="en-US"/>
        </w:rPr>
        <w:t>Therapeutic hopes for CFTR-related recurrent pancreatitis: a case-series</w:t>
      </w:r>
    </w:p>
    <w:p w14:paraId="242577E5" w14:textId="4C755EC3" w:rsidR="006A7976" w:rsidRPr="003B13BF" w:rsidRDefault="006A7976" w:rsidP="00D3445C">
      <w:pPr>
        <w:spacing w:after="0" w:line="240" w:lineRule="auto"/>
        <w:jc w:val="both"/>
        <w:rPr>
          <w:rFonts w:cstheme="minorHAnsi"/>
          <w:b/>
          <w:sz w:val="24"/>
          <w:szCs w:val="24"/>
        </w:rPr>
      </w:pPr>
    </w:p>
    <w:p w14:paraId="161DAD27" w14:textId="1AF648EF" w:rsidR="00A60877" w:rsidRPr="003B13BF" w:rsidRDefault="006A7976" w:rsidP="00D3445C">
      <w:pPr>
        <w:spacing w:after="0" w:line="240" w:lineRule="auto"/>
        <w:jc w:val="both"/>
        <w:rPr>
          <w:rFonts w:cstheme="minorHAnsi"/>
          <w:b/>
          <w:sz w:val="24"/>
          <w:szCs w:val="24"/>
          <w:lang w:val="fr-BE"/>
        </w:rPr>
      </w:pPr>
      <w:r w:rsidRPr="003B13BF">
        <w:rPr>
          <w:rFonts w:cstheme="minorHAnsi"/>
          <w:b/>
          <w:sz w:val="28"/>
          <w:szCs w:val="28"/>
          <w:lang w:val="fr-BE"/>
        </w:rPr>
        <w:t>Lay Title:</w:t>
      </w:r>
      <w:r w:rsidR="00842CB7" w:rsidRPr="003B13BF">
        <w:rPr>
          <w:rFonts w:cstheme="minorHAnsi"/>
          <w:b/>
          <w:sz w:val="24"/>
          <w:szCs w:val="24"/>
          <w:lang w:val="fr-BE"/>
        </w:rPr>
        <w:t xml:space="preserve"> </w:t>
      </w:r>
      <w:r w:rsidR="003B13BF">
        <w:rPr>
          <w:rFonts w:cstheme="minorHAnsi"/>
          <w:b/>
          <w:sz w:val="24"/>
          <w:szCs w:val="24"/>
          <w:lang w:val="fr-BE"/>
        </w:rPr>
        <w:t xml:space="preserve"> </w:t>
      </w:r>
      <w:r w:rsidR="00A60877" w:rsidRPr="003B13BF">
        <w:rPr>
          <w:rFonts w:cstheme="minorHAnsi"/>
          <w:color w:val="000000" w:themeColor="text1"/>
          <w:sz w:val="24"/>
          <w:szCs w:val="24"/>
          <w:lang w:val="en-US"/>
        </w:rPr>
        <w:t>Therapeutic hopes for CFTR-related pancreatitis</w:t>
      </w:r>
    </w:p>
    <w:p w14:paraId="0BF12F73" w14:textId="77777777" w:rsidR="00A60877" w:rsidRPr="003B13BF" w:rsidRDefault="00A60877" w:rsidP="00D3445C">
      <w:pPr>
        <w:spacing w:after="0" w:line="240" w:lineRule="auto"/>
        <w:jc w:val="both"/>
        <w:rPr>
          <w:rFonts w:cstheme="minorHAnsi"/>
          <w:b/>
          <w:sz w:val="24"/>
          <w:szCs w:val="24"/>
          <w:lang w:val="en-US"/>
        </w:rPr>
      </w:pPr>
    </w:p>
    <w:p w14:paraId="7175888E" w14:textId="0B886E03" w:rsidR="00842CB7" w:rsidRPr="003B13BF" w:rsidRDefault="0098362B" w:rsidP="00D3445C">
      <w:pPr>
        <w:spacing w:after="0" w:line="240" w:lineRule="auto"/>
        <w:jc w:val="both"/>
        <w:rPr>
          <w:rFonts w:cstheme="minorHAnsi"/>
          <w:b/>
          <w:sz w:val="28"/>
          <w:szCs w:val="28"/>
          <w:lang w:val="fr-BE"/>
        </w:rPr>
      </w:pPr>
      <w:proofErr w:type="spellStart"/>
      <w:r w:rsidRPr="003B13BF">
        <w:rPr>
          <w:rFonts w:cstheme="minorHAnsi"/>
          <w:b/>
          <w:sz w:val="28"/>
          <w:szCs w:val="28"/>
          <w:lang w:val="fr-BE"/>
        </w:rPr>
        <w:t>Authors</w:t>
      </w:r>
      <w:proofErr w:type="spellEnd"/>
      <w:r w:rsidRPr="003B13BF">
        <w:rPr>
          <w:rFonts w:cstheme="minorHAnsi"/>
          <w:b/>
          <w:sz w:val="28"/>
          <w:szCs w:val="28"/>
          <w:lang w:val="fr-BE"/>
        </w:rPr>
        <w:t>:</w:t>
      </w:r>
      <w:r w:rsidR="00842CB7" w:rsidRPr="003B13BF">
        <w:rPr>
          <w:rFonts w:cstheme="minorHAnsi"/>
          <w:b/>
          <w:sz w:val="28"/>
          <w:szCs w:val="28"/>
          <w:lang w:val="fr-BE"/>
        </w:rPr>
        <w:t xml:space="preserve"> </w:t>
      </w:r>
    </w:p>
    <w:p w14:paraId="707BC948" w14:textId="288E2D88" w:rsidR="00842CB7" w:rsidRPr="003B13BF" w:rsidRDefault="00842CB7" w:rsidP="00D3445C">
      <w:pPr>
        <w:spacing w:after="0" w:line="240" w:lineRule="auto"/>
        <w:jc w:val="both"/>
        <w:rPr>
          <w:rFonts w:cstheme="minorHAnsi"/>
          <w:sz w:val="24"/>
          <w:szCs w:val="24"/>
          <w:u w:val="single"/>
          <w:lang w:val="fr-BE"/>
        </w:rPr>
      </w:pPr>
      <w:r w:rsidRPr="003B13BF">
        <w:rPr>
          <w:rFonts w:cstheme="minorHAnsi"/>
          <w:sz w:val="24"/>
          <w:szCs w:val="24"/>
          <w:lang w:val="fr-BE"/>
        </w:rPr>
        <w:t>Sophie Gohy MD, PhD</w:t>
      </w:r>
      <w:r w:rsidRPr="003B13BF">
        <w:rPr>
          <w:rFonts w:cstheme="minorHAnsi"/>
          <w:sz w:val="24"/>
          <w:szCs w:val="24"/>
          <w:vertAlign w:val="superscript"/>
          <w:lang w:val="fr-BE"/>
        </w:rPr>
        <w:t>1,2,3,4</w:t>
      </w:r>
      <w:r w:rsidRPr="003B13BF">
        <w:rPr>
          <w:rFonts w:cstheme="minorHAnsi"/>
          <w:sz w:val="24"/>
          <w:szCs w:val="24"/>
          <w:lang w:val="fr-BE"/>
        </w:rPr>
        <w:t>, Anaïs Le MD</w:t>
      </w:r>
      <w:r w:rsidRPr="003B13BF">
        <w:rPr>
          <w:rFonts w:cstheme="minorHAnsi"/>
          <w:sz w:val="24"/>
          <w:szCs w:val="24"/>
          <w:vertAlign w:val="superscript"/>
          <w:lang w:val="fr-BE"/>
        </w:rPr>
        <w:t>5</w:t>
      </w:r>
      <w:r w:rsidRPr="003B13BF">
        <w:rPr>
          <w:rFonts w:cstheme="minorHAnsi"/>
          <w:sz w:val="24"/>
          <w:szCs w:val="24"/>
          <w:lang w:val="fr-BE"/>
        </w:rPr>
        <w:t>, Isabelle Sermet-Gaudelus MD, PhD</w:t>
      </w:r>
      <w:r w:rsidRPr="003B13BF">
        <w:rPr>
          <w:rFonts w:cstheme="minorHAnsi"/>
          <w:sz w:val="24"/>
          <w:szCs w:val="24"/>
          <w:vertAlign w:val="superscript"/>
          <w:lang w:val="fr-BE"/>
        </w:rPr>
        <w:t>5</w:t>
      </w:r>
      <w:r w:rsidRPr="003B13BF">
        <w:rPr>
          <w:rFonts w:cstheme="minorHAnsi"/>
          <w:sz w:val="24"/>
          <w:szCs w:val="24"/>
          <w:lang w:val="fr-BE"/>
        </w:rPr>
        <w:t>, Elke De Wachter MD PhD</w:t>
      </w:r>
      <w:r w:rsidRPr="003B13BF">
        <w:rPr>
          <w:rFonts w:cstheme="minorHAnsi"/>
          <w:sz w:val="24"/>
          <w:szCs w:val="24"/>
          <w:vertAlign w:val="superscript"/>
          <w:lang w:val="fr-BE"/>
        </w:rPr>
        <w:t>6</w:t>
      </w:r>
      <w:r w:rsidRPr="003B13BF">
        <w:rPr>
          <w:rFonts w:cstheme="minorHAnsi"/>
          <w:sz w:val="24"/>
          <w:szCs w:val="24"/>
          <w:lang w:val="fr-BE"/>
        </w:rPr>
        <w:t>, Angélique Lhomme MD</w:t>
      </w:r>
      <w:r w:rsidRPr="003B13BF">
        <w:rPr>
          <w:rFonts w:cstheme="minorHAnsi"/>
          <w:sz w:val="24"/>
          <w:szCs w:val="24"/>
          <w:vertAlign w:val="superscript"/>
          <w:lang w:val="fr-BE"/>
        </w:rPr>
        <w:t>7</w:t>
      </w:r>
      <w:r w:rsidRPr="003B13BF">
        <w:rPr>
          <w:rFonts w:cstheme="minorHAnsi"/>
          <w:sz w:val="24"/>
          <w:szCs w:val="24"/>
          <w:lang w:val="fr-BE"/>
        </w:rPr>
        <w:t>, François Vermeulen MD, PhD</w:t>
      </w:r>
      <w:r w:rsidRPr="003B13BF">
        <w:rPr>
          <w:rFonts w:cstheme="minorHAnsi"/>
          <w:sz w:val="24"/>
          <w:szCs w:val="24"/>
          <w:vertAlign w:val="superscript"/>
          <w:lang w:val="fr-BE"/>
        </w:rPr>
        <w:t>§8,9</w:t>
      </w:r>
      <w:r w:rsidRPr="003B13BF">
        <w:rPr>
          <w:rFonts w:cstheme="minorHAnsi"/>
          <w:sz w:val="24"/>
          <w:szCs w:val="24"/>
          <w:lang w:val="fr-BE"/>
        </w:rPr>
        <w:t>, Isabelle Scheers MD, PhD</w:t>
      </w:r>
      <w:r w:rsidRPr="003B13BF">
        <w:rPr>
          <w:rFonts w:cstheme="minorHAnsi"/>
          <w:sz w:val="24"/>
          <w:szCs w:val="24"/>
          <w:vertAlign w:val="superscript"/>
          <w:lang w:val="fr-BE"/>
        </w:rPr>
        <w:t>§2,10,11</w:t>
      </w:r>
    </w:p>
    <w:p w14:paraId="4FED8875" w14:textId="57E5C9D0" w:rsidR="0098362B" w:rsidRPr="003B13BF" w:rsidRDefault="0098362B" w:rsidP="00D3445C">
      <w:pPr>
        <w:spacing w:after="0" w:line="240" w:lineRule="auto"/>
        <w:jc w:val="both"/>
        <w:rPr>
          <w:rFonts w:cstheme="minorHAnsi"/>
          <w:b/>
          <w:sz w:val="24"/>
          <w:szCs w:val="24"/>
          <w:lang w:val="fr-BE"/>
        </w:rPr>
      </w:pPr>
    </w:p>
    <w:p w14:paraId="11EFFD1B" w14:textId="77777777" w:rsidR="0098362B" w:rsidRPr="003B13BF" w:rsidRDefault="0098362B" w:rsidP="00D3445C">
      <w:pPr>
        <w:spacing w:after="0" w:line="240" w:lineRule="auto"/>
        <w:jc w:val="both"/>
        <w:rPr>
          <w:rFonts w:cstheme="minorHAnsi"/>
          <w:b/>
          <w:sz w:val="28"/>
          <w:szCs w:val="28"/>
          <w:lang w:val="fr-BE"/>
        </w:rPr>
      </w:pPr>
      <w:r w:rsidRPr="003B13BF">
        <w:rPr>
          <w:rFonts w:cstheme="minorHAnsi"/>
          <w:b/>
          <w:sz w:val="28"/>
          <w:szCs w:val="28"/>
          <w:lang w:val="fr-BE"/>
        </w:rPr>
        <w:t>Affiliations:</w:t>
      </w:r>
    </w:p>
    <w:p w14:paraId="62BEC925" w14:textId="77777777" w:rsidR="00842CB7" w:rsidRPr="003B13BF" w:rsidRDefault="00842CB7" w:rsidP="00D3445C">
      <w:pPr>
        <w:spacing w:after="0" w:line="240" w:lineRule="auto"/>
        <w:jc w:val="both"/>
        <w:rPr>
          <w:rFonts w:cstheme="minorHAnsi"/>
          <w:sz w:val="24"/>
          <w:szCs w:val="24"/>
          <w:lang w:val="fr-BE"/>
        </w:rPr>
      </w:pPr>
      <w:r w:rsidRPr="003B13BF">
        <w:rPr>
          <w:rFonts w:cstheme="minorHAnsi"/>
          <w:sz w:val="24"/>
          <w:szCs w:val="24"/>
          <w:vertAlign w:val="superscript"/>
          <w:lang w:val="fr-BE"/>
        </w:rPr>
        <w:t>1</w:t>
      </w:r>
      <w:r w:rsidRPr="003B13BF">
        <w:rPr>
          <w:rFonts w:cstheme="minorHAnsi"/>
          <w:sz w:val="24"/>
          <w:szCs w:val="24"/>
          <w:lang w:val="fr-BE"/>
        </w:rPr>
        <w:t xml:space="preserve"> </w:t>
      </w:r>
      <w:proofErr w:type="spellStart"/>
      <w:r w:rsidRPr="003B13BF">
        <w:rPr>
          <w:rFonts w:cstheme="minorHAnsi"/>
          <w:sz w:val="24"/>
          <w:szCs w:val="24"/>
          <w:lang w:val="fr-BE"/>
        </w:rPr>
        <w:t>Pneumology</w:t>
      </w:r>
      <w:proofErr w:type="spellEnd"/>
      <w:r w:rsidRPr="003B13BF">
        <w:rPr>
          <w:rFonts w:cstheme="minorHAnsi"/>
          <w:sz w:val="24"/>
          <w:szCs w:val="24"/>
          <w:lang w:val="fr-BE"/>
        </w:rPr>
        <w:t xml:space="preserve"> </w:t>
      </w:r>
      <w:proofErr w:type="spellStart"/>
      <w:r w:rsidRPr="003B13BF">
        <w:rPr>
          <w:rFonts w:cstheme="minorHAnsi"/>
          <w:sz w:val="24"/>
          <w:szCs w:val="24"/>
          <w:lang w:val="fr-BE"/>
        </w:rPr>
        <w:t>department</w:t>
      </w:r>
      <w:proofErr w:type="spellEnd"/>
      <w:r w:rsidRPr="003B13BF">
        <w:rPr>
          <w:rFonts w:cstheme="minorHAnsi"/>
          <w:sz w:val="24"/>
          <w:szCs w:val="24"/>
          <w:lang w:val="fr-BE"/>
        </w:rPr>
        <w:t xml:space="preserve">, Cliniques universitaires Saint-Luc, Brussels, </w:t>
      </w:r>
      <w:proofErr w:type="spellStart"/>
      <w:r w:rsidRPr="003B13BF">
        <w:rPr>
          <w:rFonts w:cstheme="minorHAnsi"/>
          <w:sz w:val="24"/>
          <w:szCs w:val="24"/>
          <w:lang w:val="fr-BE"/>
        </w:rPr>
        <w:t>Belgium</w:t>
      </w:r>
      <w:proofErr w:type="spellEnd"/>
      <w:r w:rsidRPr="003B13BF">
        <w:rPr>
          <w:rFonts w:cstheme="minorHAnsi"/>
          <w:sz w:val="24"/>
          <w:szCs w:val="24"/>
          <w:lang w:val="fr-BE"/>
        </w:rPr>
        <w:t xml:space="preserve">; </w:t>
      </w:r>
    </w:p>
    <w:p w14:paraId="4C3788C7" w14:textId="77777777" w:rsidR="00842CB7" w:rsidRPr="003B13BF" w:rsidRDefault="00842CB7" w:rsidP="00D3445C">
      <w:pPr>
        <w:spacing w:after="0" w:line="240" w:lineRule="auto"/>
        <w:jc w:val="both"/>
        <w:rPr>
          <w:rFonts w:cstheme="minorHAnsi"/>
          <w:sz w:val="24"/>
          <w:szCs w:val="24"/>
          <w:lang w:val="fr-BE"/>
        </w:rPr>
      </w:pPr>
      <w:r w:rsidRPr="003B13BF">
        <w:rPr>
          <w:rFonts w:cstheme="minorHAnsi"/>
          <w:sz w:val="24"/>
          <w:szCs w:val="24"/>
          <w:lang w:val="fr-BE"/>
        </w:rPr>
        <w:t xml:space="preserve">² Cystic </w:t>
      </w:r>
      <w:proofErr w:type="spellStart"/>
      <w:r w:rsidRPr="003B13BF">
        <w:rPr>
          <w:rFonts w:cstheme="minorHAnsi"/>
          <w:sz w:val="24"/>
          <w:szCs w:val="24"/>
          <w:lang w:val="fr-BE"/>
        </w:rPr>
        <w:t>fibrosis</w:t>
      </w:r>
      <w:proofErr w:type="spellEnd"/>
      <w:r w:rsidRPr="003B13BF">
        <w:rPr>
          <w:rFonts w:cstheme="minorHAnsi"/>
          <w:sz w:val="24"/>
          <w:szCs w:val="24"/>
          <w:lang w:val="fr-BE"/>
        </w:rPr>
        <w:t xml:space="preserve"> </w:t>
      </w:r>
      <w:proofErr w:type="spellStart"/>
      <w:r w:rsidRPr="003B13BF">
        <w:rPr>
          <w:rFonts w:cstheme="minorHAnsi"/>
          <w:sz w:val="24"/>
          <w:szCs w:val="24"/>
          <w:lang w:val="fr-BE"/>
        </w:rPr>
        <w:t>reference</w:t>
      </w:r>
      <w:proofErr w:type="spellEnd"/>
      <w:r w:rsidRPr="003B13BF">
        <w:rPr>
          <w:rFonts w:cstheme="minorHAnsi"/>
          <w:sz w:val="24"/>
          <w:szCs w:val="24"/>
          <w:lang w:val="fr-BE"/>
        </w:rPr>
        <w:t xml:space="preserve"> center, Cliniques universitaires Saint-Luc, Brussels, </w:t>
      </w:r>
      <w:proofErr w:type="spellStart"/>
      <w:r w:rsidRPr="003B13BF">
        <w:rPr>
          <w:rFonts w:cstheme="minorHAnsi"/>
          <w:sz w:val="24"/>
          <w:szCs w:val="24"/>
          <w:lang w:val="fr-BE"/>
        </w:rPr>
        <w:t>Belgium</w:t>
      </w:r>
      <w:proofErr w:type="spellEnd"/>
      <w:r w:rsidRPr="003B13BF">
        <w:rPr>
          <w:rFonts w:cstheme="minorHAnsi"/>
          <w:sz w:val="24"/>
          <w:szCs w:val="24"/>
          <w:lang w:val="fr-BE"/>
        </w:rPr>
        <w:t>;</w:t>
      </w:r>
    </w:p>
    <w:p w14:paraId="09870932" w14:textId="77777777" w:rsidR="00842CB7" w:rsidRPr="003B13BF" w:rsidRDefault="00842CB7" w:rsidP="00D3445C">
      <w:pPr>
        <w:spacing w:after="0" w:line="240" w:lineRule="auto"/>
        <w:jc w:val="both"/>
        <w:rPr>
          <w:rFonts w:cstheme="minorHAnsi"/>
          <w:bCs/>
          <w:sz w:val="24"/>
          <w:szCs w:val="24"/>
          <w:lang w:val="fr-BE"/>
        </w:rPr>
      </w:pPr>
      <w:r w:rsidRPr="003B13BF">
        <w:rPr>
          <w:rFonts w:cstheme="minorHAnsi"/>
          <w:sz w:val="24"/>
          <w:szCs w:val="24"/>
          <w:vertAlign w:val="superscript"/>
          <w:lang w:val="fr-BE"/>
        </w:rPr>
        <w:t>3</w:t>
      </w:r>
      <w:r w:rsidRPr="003B13BF">
        <w:rPr>
          <w:rFonts w:cstheme="minorHAnsi"/>
          <w:sz w:val="24"/>
          <w:szCs w:val="24"/>
          <w:lang w:val="fr-BE"/>
        </w:rPr>
        <w:t xml:space="preserve"> </w:t>
      </w:r>
      <w:r w:rsidRPr="003B13BF">
        <w:rPr>
          <w:rFonts w:cstheme="minorHAnsi"/>
          <w:bCs/>
          <w:sz w:val="24"/>
          <w:szCs w:val="24"/>
          <w:lang w:val="fr-BE"/>
        </w:rPr>
        <w:t>European Reference Network-</w:t>
      </w:r>
      <w:proofErr w:type="spellStart"/>
      <w:r w:rsidRPr="003B13BF">
        <w:rPr>
          <w:rFonts w:cstheme="minorHAnsi"/>
          <w:bCs/>
          <w:sz w:val="24"/>
          <w:szCs w:val="24"/>
          <w:lang w:val="fr-BE"/>
        </w:rPr>
        <w:t>Respiratory</w:t>
      </w:r>
      <w:proofErr w:type="spellEnd"/>
      <w:r w:rsidRPr="003B13BF">
        <w:rPr>
          <w:rFonts w:cstheme="minorHAnsi"/>
          <w:bCs/>
          <w:sz w:val="24"/>
          <w:szCs w:val="24"/>
          <w:lang w:val="fr-BE"/>
        </w:rPr>
        <w:t xml:space="preserve"> </w:t>
      </w:r>
      <w:proofErr w:type="spellStart"/>
      <w:r w:rsidRPr="003B13BF">
        <w:rPr>
          <w:rFonts w:cstheme="minorHAnsi"/>
          <w:bCs/>
          <w:sz w:val="24"/>
          <w:szCs w:val="24"/>
          <w:lang w:val="fr-BE"/>
        </w:rPr>
        <w:t>Diseases</w:t>
      </w:r>
      <w:proofErr w:type="spellEnd"/>
      <w:r w:rsidRPr="003B13BF">
        <w:rPr>
          <w:rFonts w:cstheme="minorHAnsi"/>
          <w:bCs/>
          <w:sz w:val="24"/>
          <w:szCs w:val="24"/>
          <w:lang w:val="fr-BE"/>
        </w:rPr>
        <w:t xml:space="preserve"> (ERN-LUNG);</w:t>
      </w:r>
    </w:p>
    <w:p w14:paraId="1C7880E8" w14:textId="77777777" w:rsidR="00842CB7" w:rsidRPr="003B13BF" w:rsidRDefault="00842CB7" w:rsidP="00D3445C">
      <w:pPr>
        <w:spacing w:after="0" w:line="240" w:lineRule="auto"/>
        <w:jc w:val="both"/>
        <w:rPr>
          <w:rFonts w:cstheme="minorHAnsi"/>
          <w:sz w:val="24"/>
          <w:szCs w:val="24"/>
          <w:lang w:val="fr-BE"/>
        </w:rPr>
      </w:pPr>
      <w:r w:rsidRPr="003B13BF">
        <w:rPr>
          <w:rFonts w:cstheme="minorHAnsi"/>
          <w:sz w:val="24"/>
          <w:szCs w:val="24"/>
          <w:vertAlign w:val="superscript"/>
          <w:lang w:val="fr-BE"/>
        </w:rPr>
        <w:t xml:space="preserve">4 </w:t>
      </w:r>
      <w:r w:rsidRPr="003B13BF">
        <w:rPr>
          <w:rFonts w:cstheme="minorHAnsi"/>
          <w:sz w:val="24"/>
          <w:szCs w:val="24"/>
          <w:lang w:val="fr-BE"/>
        </w:rPr>
        <w:t xml:space="preserve">Pole of </w:t>
      </w:r>
      <w:proofErr w:type="spellStart"/>
      <w:r w:rsidRPr="003B13BF">
        <w:rPr>
          <w:rFonts w:cstheme="minorHAnsi"/>
          <w:sz w:val="24"/>
          <w:szCs w:val="24"/>
          <w:lang w:val="fr-BE"/>
        </w:rPr>
        <w:t>Pneumology</w:t>
      </w:r>
      <w:proofErr w:type="spellEnd"/>
      <w:r w:rsidRPr="003B13BF">
        <w:rPr>
          <w:rFonts w:cstheme="minorHAnsi"/>
          <w:sz w:val="24"/>
          <w:szCs w:val="24"/>
          <w:lang w:val="fr-BE"/>
        </w:rPr>
        <w:t xml:space="preserve">, ENT and </w:t>
      </w:r>
      <w:proofErr w:type="spellStart"/>
      <w:r w:rsidRPr="003B13BF">
        <w:rPr>
          <w:rFonts w:cstheme="minorHAnsi"/>
          <w:sz w:val="24"/>
          <w:szCs w:val="24"/>
          <w:lang w:val="fr-BE"/>
        </w:rPr>
        <w:t>Dermatology</w:t>
      </w:r>
      <w:proofErr w:type="spellEnd"/>
      <w:r w:rsidRPr="003B13BF">
        <w:rPr>
          <w:rFonts w:cstheme="minorHAnsi"/>
          <w:sz w:val="24"/>
          <w:szCs w:val="24"/>
          <w:lang w:val="fr-BE"/>
        </w:rPr>
        <w:t xml:space="preserve"> (LUNS), Université catholique de Louvain (</w:t>
      </w:r>
      <w:proofErr w:type="spellStart"/>
      <w:r w:rsidRPr="003B13BF">
        <w:rPr>
          <w:rFonts w:cstheme="minorHAnsi"/>
          <w:sz w:val="24"/>
          <w:szCs w:val="24"/>
          <w:lang w:val="fr-BE"/>
        </w:rPr>
        <w:t>UCLouvain</w:t>
      </w:r>
      <w:proofErr w:type="spellEnd"/>
      <w:r w:rsidRPr="003B13BF">
        <w:rPr>
          <w:rFonts w:cstheme="minorHAnsi"/>
          <w:sz w:val="24"/>
          <w:szCs w:val="24"/>
          <w:lang w:val="fr-BE"/>
        </w:rPr>
        <w:t xml:space="preserve">), Brussels, </w:t>
      </w:r>
      <w:proofErr w:type="spellStart"/>
      <w:r w:rsidRPr="003B13BF">
        <w:rPr>
          <w:rFonts w:cstheme="minorHAnsi"/>
          <w:sz w:val="24"/>
          <w:szCs w:val="24"/>
          <w:lang w:val="fr-BE"/>
        </w:rPr>
        <w:t>Belgium</w:t>
      </w:r>
      <w:proofErr w:type="spellEnd"/>
      <w:r w:rsidRPr="003B13BF">
        <w:rPr>
          <w:rFonts w:cstheme="minorHAnsi"/>
          <w:sz w:val="24"/>
          <w:szCs w:val="24"/>
          <w:lang w:val="fr-BE"/>
        </w:rPr>
        <w:t>;</w:t>
      </w:r>
    </w:p>
    <w:p w14:paraId="55F61188" w14:textId="77777777" w:rsidR="00842CB7" w:rsidRPr="003B13BF" w:rsidRDefault="00842CB7" w:rsidP="00D3445C">
      <w:pPr>
        <w:spacing w:after="0" w:line="240" w:lineRule="auto"/>
        <w:jc w:val="both"/>
        <w:rPr>
          <w:rFonts w:cstheme="minorHAnsi"/>
          <w:sz w:val="24"/>
          <w:szCs w:val="24"/>
          <w:lang w:val="fr-BE"/>
        </w:rPr>
      </w:pPr>
      <w:r w:rsidRPr="003B13BF">
        <w:rPr>
          <w:rFonts w:cstheme="minorHAnsi"/>
          <w:sz w:val="24"/>
          <w:szCs w:val="24"/>
          <w:vertAlign w:val="superscript"/>
          <w:lang w:val="fr-BE"/>
        </w:rPr>
        <w:t xml:space="preserve">5 </w:t>
      </w:r>
      <w:r w:rsidRPr="003B13BF">
        <w:rPr>
          <w:rFonts w:cstheme="minorHAnsi"/>
          <w:sz w:val="24"/>
          <w:szCs w:val="24"/>
          <w:lang w:val="fr-BE"/>
        </w:rPr>
        <w:t>INSERM U1151, Université Paris Cité, Centre de Références Maladies Rares Mucoviscidose et Maladies Apparentées, Hôpital Necker Enfants Malades, Paris, France;</w:t>
      </w:r>
    </w:p>
    <w:p w14:paraId="5C0B72A9"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6 </w:t>
      </w:r>
      <w:r w:rsidRPr="003B13BF">
        <w:rPr>
          <w:rFonts w:cstheme="minorHAnsi"/>
          <w:sz w:val="24"/>
          <w:szCs w:val="24"/>
          <w:lang w:val="en-US"/>
        </w:rPr>
        <w:t>Department of Pediatrics, Cystic fibrosis reference center, UZ Brussel, Brussels, Belgium;</w:t>
      </w:r>
    </w:p>
    <w:p w14:paraId="3E3A9895"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7 </w:t>
      </w:r>
      <w:r w:rsidRPr="003B13BF">
        <w:rPr>
          <w:rFonts w:cstheme="minorHAnsi"/>
          <w:sz w:val="24"/>
          <w:szCs w:val="24"/>
          <w:lang w:val="en-US"/>
        </w:rPr>
        <w:t>Department of Pediatrics, Cystic fibrosis reference center, CHR/CHU Liège, Liège, Belgium;</w:t>
      </w:r>
    </w:p>
    <w:p w14:paraId="68FC6824"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8 </w:t>
      </w:r>
      <w:r w:rsidRPr="003B13BF">
        <w:rPr>
          <w:rFonts w:cstheme="minorHAnsi"/>
          <w:sz w:val="24"/>
          <w:szCs w:val="24"/>
          <w:lang w:val="en-US"/>
        </w:rPr>
        <w:t>Cystic fibrosis reference center, Woman and Child Unit, Department of Development and Regeneration, KU Leuven, Leuven, Belgium;</w:t>
      </w:r>
    </w:p>
    <w:p w14:paraId="36340904"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9 </w:t>
      </w:r>
      <w:r w:rsidRPr="003B13BF">
        <w:rPr>
          <w:rFonts w:cstheme="minorHAnsi"/>
          <w:sz w:val="24"/>
          <w:szCs w:val="24"/>
          <w:lang w:val="en-US"/>
        </w:rPr>
        <w:t>Department of Pediatrics, Pediatric Pulmonology, UZ Leuven, Leuven, Belgium;</w:t>
      </w:r>
    </w:p>
    <w:p w14:paraId="054AB36D"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10 </w:t>
      </w:r>
      <w:r w:rsidRPr="003B13BF">
        <w:rPr>
          <w:rFonts w:cstheme="minorHAnsi"/>
          <w:sz w:val="24"/>
          <w:szCs w:val="24"/>
          <w:lang w:val="en-US"/>
        </w:rPr>
        <w:t xml:space="preserve">Department of Pediatric Gastroenterology and Hepatology, </w:t>
      </w:r>
      <w:proofErr w:type="spellStart"/>
      <w:r w:rsidRPr="003B13BF">
        <w:rPr>
          <w:rFonts w:cstheme="minorHAnsi"/>
          <w:sz w:val="24"/>
          <w:szCs w:val="24"/>
          <w:lang w:val="en-US"/>
        </w:rPr>
        <w:t>Cliniques</w:t>
      </w:r>
      <w:proofErr w:type="spellEnd"/>
      <w:r w:rsidRPr="003B13BF">
        <w:rPr>
          <w:rFonts w:cstheme="minorHAnsi"/>
          <w:sz w:val="24"/>
          <w:szCs w:val="24"/>
          <w:lang w:val="en-US"/>
        </w:rPr>
        <w:t xml:space="preserve"> </w:t>
      </w:r>
      <w:proofErr w:type="spellStart"/>
      <w:r w:rsidRPr="003B13BF">
        <w:rPr>
          <w:rFonts w:cstheme="minorHAnsi"/>
          <w:sz w:val="24"/>
          <w:szCs w:val="24"/>
          <w:lang w:val="en-US"/>
        </w:rPr>
        <w:t>universitaires</w:t>
      </w:r>
      <w:proofErr w:type="spellEnd"/>
      <w:r w:rsidRPr="003B13BF">
        <w:rPr>
          <w:rFonts w:cstheme="minorHAnsi"/>
          <w:sz w:val="24"/>
          <w:szCs w:val="24"/>
          <w:lang w:val="en-US"/>
        </w:rPr>
        <w:t xml:space="preserve"> Saint-Luc, Université catholique de Louvain (</w:t>
      </w:r>
      <w:proofErr w:type="spellStart"/>
      <w:r w:rsidRPr="003B13BF">
        <w:rPr>
          <w:rFonts w:cstheme="minorHAnsi"/>
          <w:sz w:val="24"/>
          <w:szCs w:val="24"/>
          <w:lang w:val="en-US"/>
        </w:rPr>
        <w:t>UCLouvain</w:t>
      </w:r>
      <w:proofErr w:type="spellEnd"/>
      <w:r w:rsidRPr="003B13BF">
        <w:rPr>
          <w:rFonts w:cstheme="minorHAnsi"/>
          <w:sz w:val="24"/>
          <w:szCs w:val="24"/>
          <w:lang w:val="en-US"/>
        </w:rPr>
        <w:t>), Brussels, Belgium;</w:t>
      </w:r>
    </w:p>
    <w:p w14:paraId="1DD20F54" w14:textId="77777777" w:rsidR="00842CB7" w:rsidRPr="003B13BF" w:rsidRDefault="00842CB7" w:rsidP="00D3445C">
      <w:pPr>
        <w:spacing w:after="0" w:line="240" w:lineRule="auto"/>
        <w:jc w:val="both"/>
        <w:rPr>
          <w:rFonts w:cstheme="minorHAnsi"/>
          <w:sz w:val="24"/>
          <w:szCs w:val="24"/>
          <w:lang w:val="en-US"/>
        </w:rPr>
      </w:pPr>
      <w:r w:rsidRPr="003B13BF">
        <w:rPr>
          <w:rFonts w:cstheme="minorHAnsi"/>
          <w:sz w:val="24"/>
          <w:szCs w:val="24"/>
          <w:vertAlign w:val="superscript"/>
          <w:lang w:val="en-US"/>
        </w:rPr>
        <w:t xml:space="preserve">11 </w:t>
      </w:r>
      <w:r w:rsidRPr="003B13BF">
        <w:rPr>
          <w:rFonts w:cstheme="minorHAnsi"/>
          <w:bCs/>
          <w:sz w:val="24"/>
          <w:szCs w:val="24"/>
          <w:lang w:val="en-US"/>
        </w:rPr>
        <w:t>European Reference Network for rare Inherited and Congenital (digestive and gastrointestinal) Anomalies (ERNICA).</w:t>
      </w:r>
    </w:p>
    <w:p w14:paraId="3ECDA763" w14:textId="77777777" w:rsidR="0098362B" w:rsidRPr="003B13BF" w:rsidRDefault="0098362B" w:rsidP="00D3445C">
      <w:pPr>
        <w:spacing w:after="0" w:line="240" w:lineRule="auto"/>
        <w:jc w:val="both"/>
        <w:rPr>
          <w:rFonts w:cstheme="minorHAnsi"/>
          <w:b/>
          <w:sz w:val="24"/>
          <w:szCs w:val="24"/>
        </w:rPr>
      </w:pPr>
    </w:p>
    <w:p w14:paraId="36887F84" w14:textId="77777777" w:rsidR="00194D36" w:rsidRPr="003B13BF" w:rsidRDefault="00194D36" w:rsidP="00D3445C">
      <w:pPr>
        <w:spacing w:after="0" w:line="240" w:lineRule="auto"/>
        <w:jc w:val="both"/>
        <w:rPr>
          <w:rFonts w:cstheme="minorHAnsi"/>
          <w:b/>
          <w:sz w:val="24"/>
          <w:szCs w:val="24"/>
        </w:rPr>
      </w:pPr>
    </w:p>
    <w:p w14:paraId="729B4BBE" w14:textId="7558C2DA" w:rsidR="0098362B" w:rsidRPr="003B13BF" w:rsidRDefault="0098362B" w:rsidP="00D3445C">
      <w:pPr>
        <w:spacing w:after="0" w:line="240" w:lineRule="auto"/>
        <w:jc w:val="both"/>
        <w:rPr>
          <w:rFonts w:cstheme="minorHAnsi"/>
          <w:b/>
          <w:i/>
          <w:sz w:val="28"/>
          <w:szCs w:val="28"/>
        </w:rPr>
      </w:pPr>
      <w:r w:rsidRPr="003B13BF">
        <w:rPr>
          <w:rFonts w:cstheme="minorHAnsi"/>
          <w:b/>
          <w:sz w:val="28"/>
          <w:szCs w:val="28"/>
        </w:rPr>
        <w:t>What was your research question?</w:t>
      </w:r>
      <w:r w:rsidR="00540382" w:rsidRPr="003B13BF">
        <w:rPr>
          <w:rFonts w:cstheme="minorHAnsi"/>
          <w:b/>
          <w:sz w:val="28"/>
          <w:szCs w:val="28"/>
        </w:rPr>
        <w:t xml:space="preserve"> </w:t>
      </w:r>
    </w:p>
    <w:p w14:paraId="63FA6EB3" w14:textId="428C6AAD" w:rsidR="00842CB7" w:rsidRPr="003B13BF" w:rsidRDefault="00842CB7" w:rsidP="00D3445C">
      <w:pPr>
        <w:spacing w:after="0" w:line="240" w:lineRule="auto"/>
        <w:jc w:val="both"/>
        <w:rPr>
          <w:rFonts w:cstheme="minorHAnsi"/>
          <w:sz w:val="24"/>
          <w:szCs w:val="24"/>
        </w:rPr>
      </w:pPr>
      <w:r w:rsidRPr="003B13BF">
        <w:rPr>
          <w:rFonts w:cstheme="minorHAnsi"/>
          <w:sz w:val="24"/>
          <w:szCs w:val="24"/>
        </w:rPr>
        <w:t xml:space="preserve">We asked whether </w:t>
      </w:r>
      <w:r w:rsidR="00812E6E" w:rsidRPr="003B13BF">
        <w:rPr>
          <w:rFonts w:cstheme="minorHAnsi"/>
          <w:sz w:val="24"/>
          <w:szCs w:val="24"/>
          <w:lang w:val="en-US"/>
        </w:rPr>
        <w:t xml:space="preserve">CFTR </w:t>
      </w:r>
      <w:r w:rsidRPr="003B13BF">
        <w:rPr>
          <w:rFonts w:cstheme="minorHAnsi"/>
          <w:sz w:val="24"/>
          <w:szCs w:val="24"/>
        </w:rPr>
        <w:t xml:space="preserve">modulators (like ivacaftor or </w:t>
      </w:r>
      <w:proofErr w:type="spellStart"/>
      <w:r w:rsidRPr="003B13BF">
        <w:rPr>
          <w:rFonts w:cstheme="minorHAnsi"/>
          <w:sz w:val="24"/>
          <w:szCs w:val="24"/>
        </w:rPr>
        <w:t>elexacaftor</w:t>
      </w:r>
      <w:proofErr w:type="spellEnd"/>
      <w:r w:rsidRPr="003B13BF">
        <w:rPr>
          <w:rFonts w:cstheme="minorHAnsi"/>
          <w:sz w:val="24"/>
          <w:szCs w:val="24"/>
        </w:rPr>
        <w:t>-</w:t>
      </w:r>
      <w:proofErr w:type="spellStart"/>
      <w:r w:rsidRPr="003B13BF">
        <w:rPr>
          <w:rFonts w:cstheme="minorHAnsi"/>
          <w:sz w:val="24"/>
          <w:szCs w:val="24"/>
        </w:rPr>
        <w:t>tezacaftor</w:t>
      </w:r>
      <w:proofErr w:type="spellEnd"/>
      <w:r w:rsidRPr="003B13BF">
        <w:rPr>
          <w:rFonts w:cstheme="minorHAnsi"/>
          <w:sz w:val="24"/>
          <w:szCs w:val="24"/>
        </w:rPr>
        <w:t>-ivacaftor) could reduce repeated pancreatitis attacks in patients who have CFTR-related disorders, meaning they have partial CFTR dysfunction but do not meet the criteria for cystic fibrosis.</w:t>
      </w:r>
    </w:p>
    <w:p w14:paraId="4AB59C81" w14:textId="77777777" w:rsidR="0098362B" w:rsidRPr="003B13BF" w:rsidRDefault="0098362B" w:rsidP="00D3445C">
      <w:pPr>
        <w:spacing w:after="0" w:line="240" w:lineRule="auto"/>
        <w:jc w:val="both"/>
        <w:rPr>
          <w:rFonts w:cstheme="minorHAnsi"/>
          <w:b/>
          <w:sz w:val="28"/>
          <w:szCs w:val="28"/>
        </w:rPr>
      </w:pPr>
    </w:p>
    <w:p w14:paraId="22D21517" w14:textId="693810B7" w:rsidR="00540382" w:rsidRPr="003B13BF" w:rsidRDefault="0098362B" w:rsidP="00D3445C">
      <w:pPr>
        <w:spacing w:after="0" w:line="240" w:lineRule="auto"/>
        <w:jc w:val="both"/>
        <w:rPr>
          <w:rFonts w:cstheme="minorHAnsi"/>
          <w:b/>
          <w:i/>
          <w:sz w:val="28"/>
          <w:szCs w:val="28"/>
        </w:rPr>
      </w:pPr>
      <w:r w:rsidRPr="003B13BF">
        <w:rPr>
          <w:rFonts w:cstheme="minorHAnsi"/>
          <w:b/>
          <w:sz w:val="28"/>
          <w:szCs w:val="28"/>
        </w:rPr>
        <w:t>Why is this important?</w:t>
      </w:r>
      <w:r w:rsidR="00540382" w:rsidRPr="003B13BF">
        <w:rPr>
          <w:rFonts w:cstheme="minorHAnsi"/>
          <w:b/>
          <w:sz w:val="28"/>
          <w:szCs w:val="28"/>
        </w:rPr>
        <w:t xml:space="preserve"> </w:t>
      </w:r>
    </w:p>
    <w:p w14:paraId="113F1926" w14:textId="3EA18DB8" w:rsidR="00842CB7" w:rsidRPr="003B13BF" w:rsidRDefault="00842CB7" w:rsidP="00D3445C">
      <w:pPr>
        <w:spacing w:after="0" w:line="240" w:lineRule="auto"/>
        <w:jc w:val="both"/>
        <w:rPr>
          <w:rFonts w:cstheme="minorHAnsi"/>
          <w:sz w:val="24"/>
          <w:szCs w:val="24"/>
        </w:rPr>
      </w:pPr>
      <w:r w:rsidRPr="003B13BF">
        <w:rPr>
          <w:rFonts w:cstheme="minorHAnsi"/>
          <w:sz w:val="24"/>
          <w:szCs w:val="24"/>
        </w:rPr>
        <w:t xml:space="preserve">Pancreatitis is a painful, debilitating and sometimes dangerous inflammation of the pancreas. Some people have repeated attacks without a clear cause. In certain patients, the problem </w:t>
      </w:r>
      <w:r w:rsidRPr="003B13BF">
        <w:rPr>
          <w:rFonts w:cstheme="minorHAnsi"/>
          <w:sz w:val="24"/>
          <w:szCs w:val="24"/>
        </w:rPr>
        <w:lastRenderedPageBreak/>
        <w:t>may be linked to mild dysfunction of the CFTR protein, even if they do not have classic cystic fibrosis. These patients are often difficult to diagnose and have limited treatment options. Current care is mostly supportive and does not prevent new attacks. If CFTR modulators can reduce pancreatitis episodes, this could offer a targeted treatment, improve quality of life, reduce hospitalizations, and possibly prevent long-term pancreatic damage</w:t>
      </w:r>
      <w:r w:rsidR="00812E6E" w:rsidRPr="003B13BF">
        <w:rPr>
          <w:rFonts w:cstheme="minorHAnsi"/>
          <w:sz w:val="24"/>
          <w:szCs w:val="24"/>
          <w:lang w:val="en-US"/>
        </w:rPr>
        <w:t xml:space="preserve"> to avoid exocrine pancreatic insufficiency (digestion deficiency) and diabetes</w:t>
      </w:r>
      <w:r w:rsidRPr="003B13BF">
        <w:rPr>
          <w:rFonts w:cstheme="minorHAnsi"/>
          <w:sz w:val="24"/>
          <w:szCs w:val="24"/>
        </w:rPr>
        <w:t>.</w:t>
      </w:r>
    </w:p>
    <w:p w14:paraId="5B08D8BD" w14:textId="77777777" w:rsidR="0098362B" w:rsidRPr="003B13BF" w:rsidRDefault="0098362B" w:rsidP="00D3445C">
      <w:pPr>
        <w:spacing w:after="0" w:line="240" w:lineRule="auto"/>
        <w:jc w:val="both"/>
        <w:rPr>
          <w:rFonts w:cstheme="minorHAnsi"/>
          <w:b/>
          <w:sz w:val="24"/>
          <w:szCs w:val="24"/>
        </w:rPr>
      </w:pPr>
    </w:p>
    <w:p w14:paraId="71BF3942" w14:textId="26E62F7F" w:rsidR="00540382" w:rsidRPr="003B13BF" w:rsidRDefault="0098362B" w:rsidP="00D3445C">
      <w:pPr>
        <w:spacing w:after="0" w:line="240" w:lineRule="auto"/>
        <w:jc w:val="both"/>
        <w:rPr>
          <w:rFonts w:cstheme="minorHAnsi"/>
          <w:b/>
          <w:i/>
          <w:sz w:val="28"/>
          <w:szCs w:val="28"/>
        </w:rPr>
      </w:pPr>
      <w:r w:rsidRPr="003B13BF">
        <w:rPr>
          <w:rFonts w:cstheme="minorHAnsi"/>
          <w:b/>
          <w:sz w:val="28"/>
          <w:szCs w:val="28"/>
        </w:rPr>
        <w:t>What did you do?</w:t>
      </w:r>
      <w:r w:rsidR="00540382" w:rsidRPr="003B13BF">
        <w:rPr>
          <w:rFonts w:cstheme="minorHAnsi"/>
          <w:b/>
          <w:sz w:val="28"/>
          <w:szCs w:val="28"/>
        </w:rPr>
        <w:t xml:space="preserve"> </w:t>
      </w:r>
    </w:p>
    <w:p w14:paraId="3EE415B9" w14:textId="6E937B23" w:rsidR="0098362B" w:rsidRPr="003B13BF" w:rsidRDefault="00842CB7" w:rsidP="00D3445C">
      <w:pPr>
        <w:spacing w:after="0" w:line="240" w:lineRule="auto"/>
        <w:jc w:val="both"/>
        <w:rPr>
          <w:rFonts w:cstheme="minorHAnsi"/>
          <w:b/>
          <w:sz w:val="24"/>
          <w:szCs w:val="24"/>
        </w:rPr>
      </w:pPr>
      <w:r w:rsidRPr="003B13BF">
        <w:rPr>
          <w:rFonts w:cstheme="minorHAnsi"/>
          <w:sz w:val="24"/>
          <w:szCs w:val="24"/>
        </w:rPr>
        <w:t xml:space="preserve">We described four patients with recurrent pancreatitis and evidence of CFTR dysfunction, but without cystic fibrosis. Each patient had genetic testing and specialized functional tests to evaluate CFTR activity. After careful evaluation, they were treated with CFTR modulators (ivacaftor or </w:t>
      </w:r>
      <w:proofErr w:type="spellStart"/>
      <w:r w:rsidRPr="003B13BF">
        <w:rPr>
          <w:rFonts w:cstheme="minorHAnsi"/>
          <w:sz w:val="24"/>
          <w:szCs w:val="24"/>
        </w:rPr>
        <w:t>elexacaftor</w:t>
      </w:r>
      <w:proofErr w:type="spellEnd"/>
      <w:r w:rsidRPr="003B13BF">
        <w:rPr>
          <w:rFonts w:cstheme="minorHAnsi"/>
          <w:sz w:val="24"/>
          <w:szCs w:val="24"/>
        </w:rPr>
        <w:t>-</w:t>
      </w:r>
      <w:proofErr w:type="spellStart"/>
      <w:r w:rsidRPr="003B13BF">
        <w:rPr>
          <w:rFonts w:cstheme="minorHAnsi"/>
          <w:sz w:val="24"/>
          <w:szCs w:val="24"/>
        </w:rPr>
        <w:t>tezacaftor</w:t>
      </w:r>
      <w:proofErr w:type="spellEnd"/>
      <w:r w:rsidRPr="003B13BF">
        <w:rPr>
          <w:rFonts w:cstheme="minorHAnsi"/>
          <w:sz w:val="24"/>
          <w:szCs w:val="24"/>
        </w:rPr>
        <w:t>-ivacaftor). We then followed them over time to observe the number of new pancreatitis episodes and to reassess CFTR function using laboratory tests. We compared their condition before and after starting treatment to see whether the medication changed the course of their disease.</w:t>
      </w:r>
    </w:p>
    <w:p w14:paraId="17D49056" w14:textId="77777777" w:rsidR="00842CB7" w:rsidRPr="003B13BF" w:rsidRDefault="00842CB7" w:rsidP="00D3445C">
      <w:pPr>
        <w:spacing w:after="0" w:line="240" w:lineRule="auto"/>
        <w:jc w:val="both"/>
        <w:rPr>
          <w:rFonts w:cstheme="minorHAnsi"/>
          <w:b/>
          <w:sz w:val="24"/>
          <w:szCs w:val="24"/>
        </w:rPr>
      </w:pPr>
    </w:p>
    <w:p w14:paraId="584AAFED" w14:textId="67B8EE01" w:rsidR="00540382" w:rsidRPr="003B13BF" w:rsidRDefault="0098362B" w:rsidP="00D3445C">
      <w:pPr>
        <w:spacing w:after="0" w:line="240" w:lineRule="auto"/>
        <w:jc w:val="both"/>
        <w:rPr>
          <w:rFonts w:cstheme="minorHAnsi"/>
          <w:b/>
          <w:i/>
          <w:sz w:val="28"/>
          <w:szCs w:val="28"/>
        </w:rPr>
      </w:pPr>
      <w:r w:rsidRPr="003B13BF">
        <w:rPr>
          <w:rFonts w:cstheme="minorHAnsi"/>
          <w:b/>
          <w:sz w:val="28"/>
          <w:szCs w:val="28"/>
        </w:rPr>
        <w:t>What did you find?</w:t>
      </w:r>
      <w:r w:rsidR="00540382" w:rsidRPr="003B13BF">
        <w:rPr>
          <w:rFonts w:cstheme="minorHAnsi"/>
          <w:b/>
          <w:sz w:val="28"/>
          <w:szCs w:val="28"/>
        </w:rPr>
        <w:t xml:space="preserve"> </w:t>
      </w:r>
    </w:p>
    <w:p w14:paraId="6FD16F68" w14:textId="7D2516C3" w:rsidR="0098362B" w:rsidRPr="003B13BF" w:rsidRDefault="00842CB7" w:rsidP="00D3445C">
      <w:pPr>
        <w:spacing w:after="0" w:line="240" w:lineRule="auto"/>
        <w:jc w:val="both"/>
        <w:rPr>
          <w:rFonts w:cstheme="minorHAnsi"/>
          <w:b/>
          <w:sz w:val="24"/>
          <w:szCs w:val="24"/>
        </w:rPr>
      </w:pPr>
      <w:r w:rsidRPr="003B13BF">
        <w:rPr>
          <w:rFonts w:cstheme="minorHAnsi"/>
          <w:sz w:val="24"/>
          <w:szCs w:val="24"/>
        </w:rPr>
        <w:t xml:space="preserve">After starting CFTR modulators, all four patients had a major reduction in pancreatitis attacks. Three patients had no new confirmed episodes during long follow-up (up to several years). One patient had fewer episodes than before treatment. Laboratory tests also showed improvement in CFTR function. Importantly, no serious side effects were reported. The improvement appeared soon after treatment began and was sustained over time. </w:t>
      </w:r>
    </w:p>
    <w:p w14:paraId="5D4C9396" w14:textId="77777777" w:rsidR="00BB6251" w:rsidRPr="003B13BF" w:rsidRDefault="00BB6251" w:rsidP="00D3445C">
      <w:pPr>
        <w:spacing w:after="0" w:line="240" w:lineRule="auto"/>
        <w:jc w:val="both"/>
        <w:rPr>
          <w:rFonts w:cstheme="minorHAnsi"/>
          <w:b/>
          <w:sz w:val="28"/>
          <w:szCs w:val="28"/>
        </w:rPr>
      </w:pPr>
    </w:p>
    <w:p w14:paraId="33103A36" w14:textId="3C8F9885" w:rsidR="00540382" w:rsidRPr="003B13BF" w:rsidRDefault="0098362B" w:rsidP="00D3445C">
      <w:pPr>
        <w:spacing w:after="0" w:line="240" w:lineRule="auto"/>
        <w:jc w:val="both"/>
        <w:rPr>
          <w:rFonts w:cstheme="minorHAnsi"/>
          <w:b/>
          <w:i/>
          <w:sz w:val="28"/>
          <w:szCs w:val="28"/>
        </w:rPr>
      </w:pPr>
      <w:r w:rsidRPr="003B13BF">
        <w:rPr>
          <w:rFonts w:cstheme="minorHAnsi"/>
          <w:b/>
          <w:sz w:val="28"/>
          <w:szCs w:val="28"/>
        </w:rPr>
        <w:t>What does this mean and reasons for caution?</w:t>
      </w:r>
      <w:r w:rsidR="00540382" w:rsidRPr="003B13BF">
        <w:rPr>
          <w:rFonts w:cstheme="minorHAnsi"/>
          <w:b/>
          <w:sz w:val="28"/>
          <w:szCs w:val="28"/>
        </w:rPr>
        <w:t xml:space="preserve"> </w:t>
      </w:r>
    </w:p>
    <w:p w14:paraId="36CA052C" w14:textId="1492FC2A" w:rsidR="00842CB7" w:rsidRPr="003B13BF" w:rsidRDefault="00842CB7" w:rsidP="00D3445C">
      <w:pPr>
        <w:spacing w:after="0" w:line="240" w:lineRule="auto"/>
        <w:jc w:val="both"/>
        <w:rPr>
          <w:rFonts w:cstheme="minorHAnsi"/>
          <w:b/>
          <w:i/>
          <w:sz w:val="24"/>
          <w:szCs w:val="24"/>
        </w:rPr>
      </w:pPr>
      <w:r w:rsidRPr="003B13BF">
        <w:rPr>
          <w:rFonts w:cstheme="minorHAnsi"/>
          <w:sz w:val="24"/>
          <w:szCs w:val="24"/>
        </w:rPr>
        <w:t>Our results suggest that CFTR modulators may help prevent recurrent pancreatitis in some patients with CFTR dysfunction, even if they do not have cystic fibrosis. However, this study included only four patients, and there was no control group. The follow-up time differed between patients. Because pancreatitis attacks can vary naturally over time, we cannot prove with certainty that the treatment alone caused the improvement. Larger, controlled clinical trials are needed. In addition, these drugs are expensive and not officially approved for this specific condition.</w:t>
      </w:r>
    </w:p>
    <w:p w14:paraId="6B52BD1B" w14:textId="77777777" w:rsidR="0098362B" w:rsidRPr="003B13BF" w:rsidRDefault="0098362B" w:rsidP="00D3445C">
      <w:pPr>
        <w:spacing w:after="0" w:line="240" w:lineRule="auto"/>
        <w:jc w:val="both"/>
        <w:rPr>
          <w:rFonts w:cstheme="minorHAnsi"/>
          <w:b/>
          <w:sz w:val="24"/>
          <w:szCs w:val="24"/>
        </w:rPr>
      </w:pPr>
    </w:p>
    <w:p w14:paraId="635AB057" w14:textId="6BDAFF54" w:rsidR="00540382" w:rsidRPr="003B13BF" w:rsidRDefault="0098362B" w:rsidP="00D3445C">
      <w:pPr>
        <w:spacing w:after="0" w:line="240" w:lineRule="auto"/>
        <w:jc w:val="both"/>
        <w:rPr>
          <w:rFonts w:cstheme="minorHAnsi"/>
          <w:b/>
          <w:sz w:val="28"/>
          <w:szCs w:val="28"/>
        </w:rPr>
      </w:pPr>
      <w:r w:rsidRPr="003B13BF">
        <w:rPr>
          <w:rFonts w:cstheme="minorHAnsi"/>
          <w:b/>
          <w:sz w:val="28"/>
          <w:szCs w:val="28"/>
        </w:rPr>
        <w:t>What’s next?</w:t>
      </w:r>
      <w:r w:rsidR="00540382" w:rsidRPr="003B13BF">
        <w:rPr>
          <w:rFonts w:cstheme="minorHAnsi"/>
          <w:b/>
          <w:sz w:val="28"/>
          <w:szCs w:val="28"/>
        </w:rPr>
        <w:t xml:space="preserve"> </w:t>
      </w:r>
    </w:p>
    <w:p w14:paraId="424EAB85" w14:textId="77777777" w:rsidR="00842CB7" w:rsidRDefault="00842CB7" w:rsidP="00D3445C">
      <w:pPr>
        <w:spacing w:after="0" w:line="240" w:lineRule="auto"/>
        <w:jc w:val="both"/>
        <w:rPr>
          <w:rFonts w:cstheme="minorHAnsi"/>
          <w:sz w:val="24"/>
          <w:szCs w:val="24"/>
        </w:rPr>
      </w:pPr>
      <w:r w:rsidRPr="003B13BF">
        <w:rPr>
          <w:rFonts w:cstheme="minorHAnsi"/>
          <w:sz w:val="24"/>
          <w:szCs w:val="24"/>
        </w:rPr>
        <w:t xml:space="preserve">The next step is to conduct larger, prospective clinical trials to confirm whether CFTR modulators truly prevent recurrent pancreatitis in patients with CFTR-related disorders. </w:t>
      </w:r>
      <w:r w:rsidRPr="003B13BF">
        <w:rPr>
          <w:rFonts w:cstheme="minorHAnsi"/>
          <w:sz w:val="24"/>
          <w:szCs w:val="24"/>
        </w:rPr>
        <w:lastRenderedPageBreak/>
        <w:t>Better access to these medications for research is also needed to properly evaluate their benefits in this population.</w:t>
      </w:r>
    </w:p>
    <w:p w14:paraId="4601F763" w14:textId="77777777" w:rsidR="00D3445C" w:rsidRDefault="00D3445C" w:rsidP="00D3445C">
      <w:pPr>
        <w:spacing w:after="0" w:line="240" w:lineRule="auto"/>
        <w:jc w:val="both"/>
        <w:rPr>
          <w:rFonts w:cstheme="minorHAnsi"/>
          <w:sz w:val="24"/>
          <w:szCs w:val="24"/>
        </w:rPr>
      </w:pPr>
    </w:p>
    <w:p w14:paraId="64279731" w14:textId="77777777" w:rsidR="00D3445C" w:rsidRPr="0002300F" w:rsidRDefault="00D3445C" w:rsidP="00D3445C">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163E03E1" w14:textId="04B1DC90" w:rsidR="00D3445C" w:rsidRDefault="00A03125" w:rsidP="00D3445C">
      <w:pPr>
        <w:spacing w:after="0" w:line="240" w:lineRule="auto"/>
        <w:jc w:val="both"/>
        <w:rPr>
          <w:rFonts w:cstheme="minorHAnsi"/>
          <w:sz w:val="24"/>
          <w:szCs w:val="24"/>
        </w:rPr>
      </w:pPr>
      <w:hyperlink r:id="rId9" w:history="1">
        <w:r w:rsidRPr="00772848">
          <w:rPr>
            <w:rStyle w:val="Hyperlink"/>
            <w:rFonts w:cstheme="minorHAnsi"/>
            <w:sz w:val="24"/>
            <w:szCs w:val="24"/>
          </w:rPr>
          <w:t>https://pubmed.ncbi.nlm.nih.gov/41735157</w:t>
        </w:r>
        <w:r w:rsidRPr="00772848">
          <w:rPr>
            <w:rStyle w:val="Hyperlink"/>
            <w:rFonts w:cstheme="minorHAnsi"/>
            <w:sz w:val="24"/>
            <w:szCs w:val="24"/>
          </w:rPr>
          <w:t>/</w:t>
        </w:r>
      </w:hyperlink>
    </w:p>
    <w:p w14:paraId="67C165E6" w14:textId="77777777" w:rsidR="00A03125" w:rsidRPr="003B13BF" w:rsidRDefault="00A03125" w:rsidP="00D3445C">
      <w:pPr>
        <w:spacing w:after="0" w:line="240" w:lineRule="auto"/>
        <w:jc w:val="both"/>
        <w:rPr>
          <w:rFonts w:cstheme="minorHAnsi"/>
          <w:sz w:val="24"/>
          <w:szCs w:val="24"/>
        </w:rPr>
      </w:pPr>
    </w:p>
    <w:p w14:paraId="7FC0C7DC" w14:textId="77777777" w:rsidR="00540382" w:rsidRPr="003B13BF" w:rsidRDefault="00540382" w:rsidP="00D3445C">
      <w:pPr>
        <w:spacing w:line="240" w:lineRule="auto"/>
        <w:jc w:val="both"/>
        <w:rPr>
          <w:rFonts w:cstheme="minorHAnsi"/>
          <w:b/>
          <w:sz w:val="24"/>
          <w:szCs w:val="24"/>
        </w:rPr>
      </w:pPr>
    </w:p>
    <w:p w14:paraId="1838E556" w14:textId="4B8231A0" w:rsidR="00540382" w:rsidRPr="003B13BF" w:rsidRDefault="00540382" w:rsidP="00D3445C">
      <w:pPr>
        <w:spacing w:line="240" w:lineRule="auto"/>
        <w:jc w:val="both"/>
        <w:rPr>
          <w:rFonts w:cstheme="minorHAnsi"/>
          <w:i/>
          <w:color w:val="FF0000"/>
          <w:sz w:val="24"/>
          <w:szCs w:val="24"/>
        </w:rPr>
      </w:pPr>
    </w:p>
    <w:sectPr w:rsidR="00540382" w:rsidRPr="003B13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A491" w14:textId="77777777" w:rsidR="00FE20F8" w:rsidRDefault="00FE20F8" w:rsidP="008B1278">
      <w:pPr>
        <w:spacing w:after="0" w:line="240" w:lineRule="auto"/>
      </w:pPr>
      <w:r>
        <w:separator/>
      </w:r>
    </w:p>
  </w:endnote>
  <w:endnote w:type="continuationSeparator" w:id="0">
    <w:p w14:paraId="46663211" w14:textId="77777777" w:rsidR="00FE20F8" w:rsidRDefault="00FE20F8"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D70A" w14:textId="77777777" w:rsidR="00FE20F8" w:rsidRDefault="00FE20F8" w:rsidP="008B1278">
      <w:pPr>
        <w:spacing w:after="0" w:line="240" w:lineRule="auto"/>
      </w:pPr>
      <w:r>
        <w:separator/>
      </w:r>
    </w:p>
  </w:footnote>
  <w:footnote w:type="continuationSeparator" w:id="0">
    <w:p w14:paraId="68BEC282" w14:textId="77777777" w:rsidR="00FE20F8" w:rsidRDefault="00FE20F8"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194D36"/>
    <w:rsid w:val="00230E28"/>
    <w:rsid w:val="00257E89"/>
    <w:rsid w:val="002755B0"/>
    <w:rsid w:val="003B13BF"/>
    <w:rsid w:val="0049290B"/>
    <w:rsid w:val="004F05D4"/>
    <w:rsid w:val="00525187"/>
    <w:rsid w:val="00540382"/>
    <w:rsid w:val="005E26DC"/>
    <w:rsid w:val="006A7976"/>
    <w:rsid w:val="006D5794"/>
    <w:rsid w:val="00717EB1"/>
    <w:rsid w:val="007C34C3"/>
    <w:rsid w:val="00812E6E"/>
    <w:rsid w:val="00842CB7"/>
    <w:rsid w:val="008B1278"/>
    <w:rsid w:val="008E6962"/>
    <w:rsid w:val="0098362B"/>
    <w:rsid w:val="00A03125"/>
    <w:rsid w:val="00A34BAA"/>
    <w:rsid w:val="00A37404"/>
    <w:rsid w:val="00A60877"/>
    <w:rsid w:val="00B85ADA"/>
    <w:rsid w:val="00BB6251"/>
    <w:rsid w:val="00C41CB4"/>
    <w:rsid w:val="00CF30A7"/>
    <w:rsid w:val="00D02157"/>
    <w:rsid w:val="00D3445C"/>
    <w:rsid w:val="00D36FED"/>
    <w:rsid w:val="00E0548C"/>
    <w:rsid w:val="00EB1E21"/>
    <w:rsid w:val="00F10E20"/>
    <w:rsid w:val="00F6364D"/>
    <w:rsid w:val="00F9678D"/>
    <w:rsid w:val="00FE2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styleId="BodyText">
    <w:name w:val="Body Text"/>
    <w:basedOn w:val="Normal"/>
    <w:link w:val="BodyTextChar"/>
    <w:unhideWhenUsed/>
    <w:rsid w:val="00842CB7"/>
    <w:pPr>
      <w:spacing w:after="120" w:line="240" w:lineRule="auto"/>
      <w:jc w:val="both"/>
    </w:pPr>
    <w:rPr>
      <w:rFonts w:ascii="Times New Roman" w:eastAsia="Times New Roman" w:hAnsi="Times New Roman" w:cs="Times New Roman"/>
      <w:sz w:val="24"/>
      <w:szCs w:val="24"/>
      <w:lang w:val="fr-FR" w:eastAsia="fr-FR"/>
    </w:rPr>
  </w:style>
  <w:style w:type="character" w:customStyle="1" w:styleId="BodyTextChar">
    <w:name w:val="Body Text Char"/>
    <w:basedOn w:val="DefaultParagraphFont"/>
    <w:link w:val="BodyText"/>
    <w:rsid w:val="00842CB7"/>
    <w:rPr>
      <w:rFonts w:ascii="Times New Roman" w:eastAsia="Times New Roman" w:hAnsi="Times New Roman" w:cs="Times New Roman"/>
      <w:sz w:val="24"/>
      <w:szCs w:val="24"/>
      <w:lang w:val="fr-FR" w:eastAsia="fr-FR"/>
    </w:rPr>
  </w:style>
  <w:style w:type="paragraph" w:styleId="Revision">
    <w:name w:val="Revision"/>
    <w:hidden/>
    <w:uiPriority w:val="99"/>
    <w:semiHidden/>
    <w:rsid w:val="00812E6E"/>
    <w:pPr>
      <w:spacing w:after="0" w:line="240" w:lineRule="auto"/>
    </w:pPr>
  </w:style>
  <w:style w:type="character" w:styleId="UnresolvedMention">
    <w:name w:val="Unresolved Mention"/>
    <w:basedOn w:val="DefaultParagraphFont"/>
    <w:uiPriority w:val="99"/>
    <w:semiHidden/>
    <w:unhideWhenUsed/>
    <w:rsid w:val="00A0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73515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87649F0C-08F4-4584-89D3-90B3325E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3</TotalTime>
  <Pages>3</Pages>
  <Words>725</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5</cp:revision>
  <dcterms:created xsi:type="dcterms:W3CDTF">2026-03-18T18:56:00Z</dcterms:created>
  <dcterms:modified xsi:type="dcterms:W3CDTF">2026-04-03T19:45:00Z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