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77E5" w14:textId="7D973AFA" w:rsidR="006A7976" w:rsidRPr="00985F37" w:rsidRDefault="0098362B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5F37">
        <w:rPr>
          <w:rFonts w:cstheme="minorHAnsi"/>
          <w:b/>
          <w:sz w:val="28"/>
          <w:szCs w:val="28"/>
        </w:rPr>
        <w:t>Title:</w:t>
      </w:r>
      <w:r w:rsidR="00985F37">
        <w:rPr>
          <w:rFonts w:cstheme="minorHAnsi"/>
          <w:b/>
          <w:sz w:val="24"/>
          <w:szCs w:val="24"/>
        </w:rPr>
        <w:t xml:space="preserve"> </w:t>
      </w:r>
      <w:r w:rsidR="007C1963" w:rsidRPr="00985F37">
        <w:rPr>
          <w:rFonts w:cstheme="minorHAnsi"/>
          <w:bCs/>
          <w:sz w:val="24"/>
          <w:szCs w:val="24"/>
        </w:rPr>
        <w:t xml:space="preserve">Treatment with </w:t>
      </w:r>
      <w:proofErr w:type="spellStart"/>
      <w:r w:rsidR="007C1963" w:rsidRPr="00985F37">
        <w:rPr>
          <w:rFonts w:cstheme="minorHAnsi"/>
          <w:bCs/>
          <w:sz w:val="24"/>
          <w:szCs w:val="24"/>
        </w:rPr>
        <w:t>elexacaftor</w:t>
      </w:r>
      <w:proofErr w:type="spellEnd"/>
      <w:r w:rsidR="007C1963" w:rsidRPr="00985F37">
        <w:rPr>
          <w:rFonts w:cstheme="minorHAnsi"/>
          <w:bCs/>
          <w:sz w:val="24"/>
          <w:szCs w:val="24"/>
        </w:rPr>
        <w:t>/</w:t>
      </w:r>
      <w:proofErr w:type="spellStart"/>
      <w:r w:rsidR="007C1963" w:rsidRPr="00985F37">
        <w:rPr>
          <w:rFonts w:cstheme="minorHAnsi"/>
          <w:bCs/>
          <w:sz w:val="24"/>
          <w:szCs w:val="24"/>
        </w:rPr>
        <w:t>tezacaftor</w:t>
      </w:r>
      <w:proofErr w:type="spellEnd"/>
      <w:r w:rsidR="007C1963" w:rsidRPr="00985F37">
        <w:rPr>
          <w:rFonts w:cstheme="minorHAnsi"/>
          <w:bCs/>
          <w:sz w:val="24"/>
          <w:szCs w:val="24"/>
        </w:rPr>
        <w:t>/ivacaftor does not alter SpiroNose-derived electronic breath profiles in children with cystic fibrosis</w:t>
      </w:r>
    </w:p>
    <w:p w14:paraId="26FD5A21" w14:textId="77777777" w:rsidR="007C1963" w:rsidRPr="00985F37" w:rsidRDefault="007C1963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518F27" w14:textId="5E669474" w:rsidR="0098362B" w:rsidRPr="00985F37" w:rsidRDefault="006A7976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5F37">
        <w:rPr>
          <w:rFonts w:cstheme="minorHAnsi"/>
          <w:b/>
          <w:sz w:val="28"/>
          <w:szCs w:val="28"/>
        </w:rPr>
        <w:t>Lay Title:</w:t>
      </w:r>
      <w:r w:rsidR="00985F37">
        <w:rPr>
          <w:rFonts w:cstheme="minorHAnsi"/>
          <w:b/>
          <w:sz w:val="24"/>
          <w:szCs w:val="24"/>
        </w:rPr>
        <w:t xml:space="preserve"> </w:t>
      </w:r>
      <w:r w:rsidR="00841A69" w:rsidRPr="00985F37">
        <w:rPr>
          <w:rFonts w:cstheme="minorHAnsi"/>
          <w:bCs/>
          <w:sz w:val="24"/>
          <w:szCs w:val="24"/>
        </w:rPr>
        <w:t>D</w:t>
      </w:r>
      <w:r w:rsidR="007C40A9" w:rsidRPr="00985F37">
        <w:rPr>
          <w:rFonts w:cstheme="minorHAnsi"/>
          <w:bCs/>
          <w:sz w:val="24"/>
          <w:szCs w:val="24"/>
        </w:rPr>
        <w:t xml:space="preserve">oes </w:t>
      </w:r>
      <w:r w:rsidR="00493930" w:rsidRPr="00985F37">
        <w:rPr>
          <w:rFonts w:cstheme="minorHAnsi"/>
          <w:bCs/>
          <w:sz w:val="24"/>
          <w:szCs w:val="24"/>
        </w:rPr>
        <w:t xml:space="preserve">the </w:t>
      </w:r>
      <w:r w:rsidR="007C40A9" w:rsidRPr="00985F37">
        <w:rPr>
          <w:rFonts w:cstheme="minorHAnsi"/>
          <w:bCs/>
          <w:sz w:val="24"/>
          <w:szCs w:val="24"/>
        </w:rPr>
        <w:t>new CF</w:t>
      </w:r>
      <w:r w:rsidR="00493930" w:rsidRPr="00985F37">
        <w:rPr>
          <w:rFonts w:cstheme="minorHAnsi"/>
          <w:bCs/>
          <w:sz w:val="24"/>
          <w:szCs w:val="24"/>
        </w:rPr>
        <w:t xml:space="preserve"> </w:t>
      </w:r>
      <w:r w:rsidR="007C40A9" w:rsidRPr="00985F37">
        <w:rPr>
          <w:rFonts w:cstheme="minorHAnsi"/>
          <w:bCs/>
          <w:sz w:val="24"/>
          <w:szCs w:val="24"/>
        </w:rPr>
        <w:t>therapy</w:t>
      </w:r>
      <w:r w:rsidR="00841A69" w:rsidRPr="00985F37">
        <w:rPr>
          <w:rFonts w:cstheme="minorHAnsi"/>
          <w:bCs/>
          <w:sz w:val="24"/>
          <w:szCs w:val="24"/>
        </w:rPr>
        <w:t xml:space="preserve"> </w:t>
      </w:r>
      <w:proofErr w:type="spellStart"/>
      <w:r w:rsidR="00493930" w:rsidRPr="00985F37">
        <w:rPr>
          <w:rFonts w:cstheme="minorHAnsi"/>
          <w:bCs/>
          <w:sz w:val="24"/>
          <w:szCs w:val="24"/>
        </w:rPr>
        <w:t>Trikafta</w:t>
      </w:r>
      <w:proofErr w:type="spellEnd"/>
      <w:r w:rsidR="00841A69" w:rsidRPr="00985F37">
        <w:rPr>
          <w:rFonts w:cstheme="minorHAnsi"/>
          <w:bCs/>
          <w:sz w:val="24"/>
          <w:szCs w:val="24"/>
        </w:rPr>
        <w:t>/</w:t>
      </w:r>
      <w:proofErr w:type="spellStart"/>
      <w:r w:rsidR="00841A69" w:rsidRPr="00985F37">
        <w:rPr>
          <w:rFonts w:cstheme="minorHAnsi"/>
          <w:bCs/>
          <w:sz w:val="24"/>
          <w:szCs w:val="24"/>
        </w:rPr>
        <w:t>Kaftrio</w:t>
      </w:r>
      <w:proofErr w:type="spellEnd"/>
      <w:r w:rsidR="00493930" w:rsidRPr="00985F37">
        <w:rPr>
          <w:rFonts w:cstheme="minorHAnsi"/>
          <w:bCs/>
          <w:sz w:val="24"/>
          <w:szCs w:val="24"/>
        </w:rPr>
        <w:t xml:space="preserve"> </w:t>
      </w:r>
      <w:r w:rsidR="007C40A9" w:rsidRPr="00985F37">
        <w:rPr>
          <w:rFonts w:cstheme="minorHAnsi"/>
          <w:bCs/>
          <w:sz w:val="24"/>
          <w:szCs w:val="24"/>
        </w:rPr>
        <w:t>change breath signals</w:t>
      </w:r>
      <w:r w:rsidR="00841A69" w:rsidRPr="00985F37">
        <w:rPr>
          <w:rFonts w:cstheme="minorHAnsi"/>
          <w:bCs/>
          <w:sz w:val="24"/>
          <w:szCs w:val="24"/>
        </w:rPr>
        <w:t xml:space="preserve"> in children with cystic fibrosis</w:t>
      </w:r>
      <w:r w:rsidR="007C40A9" w:rsidRPr="00985F37">
        <w:rPr>
          <w:rFonts w:cstheme="minorHAnsi"/>
          <w:bCs/>
          <w:sz w:val="24"/>
          <w:szCs w:val="24"/>
        </w:rPr>
        <w:t>?</w:t>
      </w:r>
    </w:p>
    <w:p w14:paraId="41CDFA02" w14:textId="77777777" w:rsidR="007C1963" w:rsidRPr="00985F37" w:rsidRDefault="007C1963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698E0AB" w14:textId="1CD6A48A" w:rsidR="0098362B" w:rsidRPr="00985F37" w:rsidRDefault="0098362B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5F37">
        <w:rPr>
          <w:rFonts w:cstheme="minorHAnsi"/>
          <w:b/>
          <w:sz w:val="28"/>
          <w:szCs w:val="28"/>
        </w:rPr>
        <w:t>Authors:</w:t>
      </w:r>
      <w:r w:rsidR="00985F37">
        <w:rPr>
          <w:rFonts w:cstheme="minorHAnsi"/>
          <w:b/>
          <w:sz w:val="24"/>
          <w:szCs w:val="24"/>
        </w:rPr>
        <w:t xml:space="preserve"> </w:t>
      </w:r>
      <w:r w:rsidR="00913B63" w:rsidRPr="00985F37">
        <w:rPr>
          <w:rFonts w:cstheme="minorHAnsi"/>
          <w:bCs/>
          <w:sz w:val="24"/>
          <w:szCs w:val="24"/>
        </w:rPr>
        <w:t>Elias Seidl, Andrew Zikic, Srdjan Micic, Rianne de Vries, Julie Avolio, Alexander Moeller, Felix Ratjen, Hartmut Grasemann</w:t>
      </w:r>
    </w:p>
    <w:p w14:paraId="42100C20" w14:textId="77777777" w:rsidR="00913B63" w:rsidRPr="00985F37" w:rsidRDefault="00913B63" w:rsidP="00985F3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ECDA763" w14:textId="18FB1F48" w:rsidR="0098362B" w:rsidRPr="00985F37" w:rsidRDefault="0098362B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85F37">
        <w:rPr>
          <w:rFonts w:cstheme="minorHAnsi"/>
          <w:b/>
          <w:sz w:val="28"/>
          <w:szCs w:val="28"/>
        </w:rPr>
        <w:t>Affiliations:</w:t>
      </w:r>
      <w:r w:rsidR="00985F37">
        <w:rPr>
          <w:rFonts w:cstheme="minorHAnsi"/>
          <w:b/>
          <w:sz w:val="24"/>
          <w:szCs w:val="24"/>
        </w:rPr>
        <w:t xml:space="preserve"> </w:t>
      </w:r>
      <w:r w:rsidR="00AF1F14" w:rsidRPr="00985F37">
        <w:rPr>
          <w:rFonts w:cstheme="minorHAnsi"/>
          <w:bCs/>
          <w:sz w:val="24"/>
          <w:szCs w:val="24"/>
        </w:rPr>
        <w:t xml:space="preserve">University Children’s Hospital Zurich, Switzerland; </w:t>
      </w:r>
      <w:proofErr w:type="spellStart"/>
      <w:r w:rsidR="00841A69" w:rsidRPr="00985F37">
        <w:rPr>
          <w:rFonts w:cstheme="minorHAnsi"/>
          <w:bCs/>
          <w:sz w:val="24"/>
          <w:szCs w:val="24"/>
        </w:rPr>
        <w:t>Breathomix</w:t>
      </w:r>
      <w:proofErr w:type="spellEnd"/>
      <w:r w:rsidR="00841A69" w:rsidRPr="00985F37">
        <w:rPr>
          <w:rFonts w:cstheme="minorHAnsi"/>
          <w:bCs/>
          <w:sz w:val="24"/>
          <w:szCs w:val="24"/>
        </w:rPr>
        <w:t xml:space="preserve"> BV, The Netherlands; </w:t>
      </w:r>
      <w:r w:rsidR="00AF1F14" w:rsidRPr="00985F37">
        <w:rPr>
          <w:rFonts w:cstheme="minorHAnsi"/>
          <w:bCs/>
          <w:sz w:val="24"/>
          <w:szCs w:val="24"/>
        </w:rPr>
        <w:t>The Hospital for Sick Children, Toronto, Canada; University of Toronto, Canada</w:t>
      </w:r>
      <w:r w:rsidR="00841A69" w:rsidRPr="00985F37">
        <w:rPr>
          <w:rFonts w:cstheme="minorHAnsi"/>
          <w:bCs/>
          <w:sz w:val="24"/>
          <w:szCs w:val="24"/>
        </w:rPr>
        <w:t>.</w:t>
      </w:r>
      <w:r w:rsidR="00AF1F14" w:rsidRPr="00985F37">
        <w:rPr>
          <w:rFonts w:cstheme="minorHAnsi"/>
          <w:bCs/>
          <w:sz w:val="24"/>
          <w:szCs w:val="24"/>
        </w:rPr>
        <w:t xml:space="preserve"> </w:t>
      </w:r>
    </w:p>
    <w:p w14:paraId="7164EE3C" w14:textId="77777777" w:rsidR="00AF1F14" w:rsidRPr="00985F37" w:rsidRDefault="00AF1F14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AB59C81" w14:textId="4E92CE5E" w:rsidR="0098362B" w:rsidRPr="00985F37" w:rsidRDefault="0098362B" w:rsidP="00985F3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85F37">
        <w:rPr>
          <w:rFonts w:cstheme="minorHAnsi"/>
          <w:b/>
          <w:sz w:val="28"/>
          <w:szCs w:val="28"/>
        </w:rPr>
        <w:t>What was your research question?</w:t>
      </w:r>
      <w:r w:rsidR="00540382" w:rsidRPr="00985F37">
        <w:rPr>
          <w:rFonts w:cstheme="minorHAnsi"/>
          <w:b/>
          <w:sz w:val="28"/>
          <w:szCs w:val="28"/>
        </w:rPr>
        <w:t xml:space="preserve"> </w:t>
      </w:r>
    </w:p>
    <w:p w14:paraId="4106FC41" w14:textId="12A331AB" w:rsidR="00E2066E" w:rsidRPr="00985F37" w:rsidRDefault="00E2066E" w:rsidP="00985F3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5F37">
        <w:rPr>
          <w:rFonts w:cstheme="minorHAnsi"/>
          <w:bCs/>
          <w:sz w:val="24"/>
          <w:szCs w:val="24"/>
        </w:rPr>
        <w:t xml:space="preserve">Does </w:t>
      </w:r>
      <w:proofErr w:type="spellStart"/>
      <w:r w:rsidRPr="00985F37">
        <w:rPr>
          <w:rFonts w:cstheme="minorHAnsi"/>
          <w:bCs/>
          <w:sz w:val="24"/>
          <w:szCs w:val="24"/>
        </w:rPr>
        <w:t>Trikafta</w:t>
      </w:r>
      <w:proofErr w:type="spellEnd"/>
      <w:r w:rsidR="00841A69" w:rsidRPr="00985F37">
        <w:rPr>
          <w:rFonts w:cstheme="minorHAnsi"/>
          <w:bCs/>
          <w:sz w:val="24"/>
          <w:szCs w:val="24"/>
          <w:lang w:val="en-CA"/>
        </w:rPr>
        <w:t>/</w:t>
      </w:r>
      <w:proofErr w:type="spellStart"/>
      <w:r w:rsidR="00841A69" w:rsidRPr="00985F37">
        <w:rPr>
          <w:rFonts w:cstheme="minorHAnsi"/>
          <w:bCs/>
          <w:sz w:val="24"/>
          <w:szCs w:val="24"/>
          <w:lang w:val="en-CA"/>
        </w:rPr>
        <w:t>Kaftrio</w:t>
      </w:r>
      <w:proofErr w:type="spellEnd"/>
      <w:r w:rsidR="00071A50" w:rsidRPr="00985F37">
        <w:rPr>
          <w:rFonts w:cstheme="minorHAnsi"/>
          <w:bCs/>
          <w:sz w:val="24"/>
          <w:szCs w:val="24"/>
        </w:rPr>
        <w:t xml:space="preserve"> (</w:t>
      </w:r>
      <w:proofErr w:type="spellStart"/>
      <w:r w:rsidR="00071A50" w:rsidRPr="00985F37">
        <w:rPr>
          <w:rFonts w:cstheme="minorHAnsi"/>
          <w:bCs/>
          <w:sz w:val="24"/>
          <w:szCs w:val="24"/>
        </w:rPr>
        <w:t>elexacaftor</w:t>
      </w:r>
      <w:proofErr w:type="spellEnd"/>
      <w:r w:rsidR="00071A50" w:rsidRPr="00985F37">
        <w:rPr>
          <w:rFonts w:cstheme="minorHAnsi"/>
          <w:bCs/>
          <w:sz w:val="24"/>
          <w:szCs w:val="24"/>
        </w:rPr>
        <w:t>/</w:t>
      </w:r>
      <w:proofErr w:type="spellStart"/>
      <w:r w:rsidR="00071A50" w:rsidRPr="00985F37">
        <w:rPr>
          <w:rFonts w:cstheme="minorHAnsi"/>
          <w:bCs/>
          <w:sz w:val="24"/>
          <w:szCs w:val="24"/>
        </w:rPr>
        <w:t>tezacaftor</w:t>
      </w:r>
      <w:proofErr w:type="spellEnd"/>
      <w:r w:rsidR="00071A50" w:rsidRPr="00985F37">
        <w:rPr>
          <w:rFonts w:cstheme="minorHAnsi"/>
          <w:bCs/>
          <w:sz w:val="24"/>
          <w:szCs w:val="24"/>
        </w:rPr>
        <w:t>/ivacaftor; ETI</w:t>
      </w:r>
      <w:r w:rsidRPr="00985F37">
        <w:rPr>
          <w:rFonts w:cstheme="minorHAnsi"/>
          <w:bCs/>
          <w:sz w:val="24"/>
          <w:szCs w:val="24"/>
        </w:rPr>
        <w:t xml:space="preserve">) </w:t>
      </w:r>
      <w:r w:rsidR="00841A69" w:rsidRPr="00985F37">
        <w:rPr>
          <w:rFonts w:cstheme="minorHAnsi"/>
          <w:bCs/>
          <w:sz w:val="24"/>
          <w:szCs w:val="24"/>
        </w:rPr>
        <w:t xml:space="preserve">therapy </w:t>
      </w:r>
      <w:r w:rsidRPr="00985F37">
        <w:rPr>
          <w:rFonts w:cstheme="minorHAnsi"/>
          <w:bCs/>
          <w:sz w:val="24"/>
          <w:szCs w:val="24"/>
        </w:rPr>
        <w:t>change the</w:t>
      </w:r>
      <w:r w:rsidR="00DB70BC" w:rsidRPr="00985F37">
        <w:rPr>
          <w:rFonts w:cstheme="minorHAnsi"/>
          <w:bCs/>
          <w:sz w:val="24"/>
          <w:szCs w:val="24"/>
          <w:lang w:val="en-CA"/>
        </w:rPr>
        <w:t xml:space="preserve"> </w:t>
      </w:r>
      <w:r w:rsidRPr="00985F37">
        <w:rPr>
          <w:rFonts w:cstheme="minorHAnsi"/>
          <w:bCs/>
          <w:sz w:val="24"/>
          <w:szCs w:val="24"/>
        </w:rPr>
        <w:t>pattern of chemicals in the breath of children</w:t>
      </w:r>
      <w:r w:rsidR="00841A69" w:rsidRPr="00985F37">
        <w:rPr>
          <w:rFonts w:cstheme="minorHAnsi"/>
          <w:bCs/>
          <w:sz w:val="24"/>
          <w:szCs w:val="24"/>
          <w:lang w:val="en-CA"/>
        </w:rPr>
        <w:t xml:space="preserve"> with CF</w:t>
      </w:r>
      <w:r w:rsidRPr="00985F37">
        <w:rPr>
          <w:rFonts w:cstheme="minorHAnsi"/>
          <w:bCs/>
          <w:sz w:val="24"/>
          <w:szCs w:val="24"/>
        </w:rPr>
        <w:t>, measured using a device called an electronic nose?</w:t>
      </w:r>
    </w:p>
    <w:p w14:paraId="7A66AEF6" w14:textId="77777777" w:rsidR="00AF1F14" w:rsidRPr="00985F37" w:rsidRDefault="00AF1F14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D21517" w14:textId="7103CF5A" w:rsidR="00540382" w:rsidRPr="00985F37" w:rsidRDefault="0098362B" w:rsidP="00985F3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85F37">
        <w:rPr>
          <w:rFonts w:cstheme="minorHAnsi"/>
          <w:b/>
          <w:sz w:val="28"/>
          <w:szCs w:val="28"/>
        </w:rPr>
        <w:t>Why is this important?</w:t>
      </w:r>
      <w:r w:rsidR="00540382" w:rsidRPr="00985F37">
        <w:rPr>
          <w:rFonts w:cstheme="minorHAnsi"/>
          <w:b/>
          <w:sz w:val="28"/>
          <w:szCs w:val="28"/>
        </w:rPr>
        <w:t xml:space="preserve"> </w:t>
      </w:r>
    </w:p>
    <w:p w14:paraId="5B08D8BD" w14:textId="423558CC" w:rsidR="0098362B" w:rsidRPr="00985F37" w:rsidRDefault="00F55883" w:rsidP="00985F3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5F37">
        <w:rPr>
          <w:rFonts w:cstheme="minorHAnsi"/>
          <w:bCs/>
          <w:sz w:val="24"/>
          <w:szCs w:val="24"/>
        </w:rPr>
        <w:t xml:space="preserve">In cystic fibrosis, </w:t>
      </w:r>
      <w:r w:rsidR="003E3DBF" w:rsidRPr="00985F37">
        <w:rPr>
          <w:rFonts w:cstheme="minorHAnsi"/>
          <w:bCs/>
          <w:sz w:val="24"/>
          <w:szCs w:val="24"/>
        </w:rPr>
        <w:t xml:space="preserve">lung </w:t>
      </w:r>
      <w:r w:rsidRPr="00985F37">
        <w:rPr>
          <w:rFonts w:cstheme="minorHAnsi"/>
          <w:bCs/>
          <w:sz w:val="24"/>
          <w:szCs w:val="24"/>
        </w:rPr>
        <w:t>infection</w:t>
      </w:r>
      <w:r w:rsidR="00DB70BC" w:rsidRPr="00985F37">
        <w:rPr>
          <w:rFonts w:cstheme="minorHAnsi"/>
          <w:bCs/>
          <w:sz w:val="24"/>
          <w:szCs w:val="24"/>
        </w:rPr>
        <w:t>s</w:t>
      </w:r>
      <w:r w:rsidR="003E3DBF" w:rsidRPr="00985F37">
        <w:rPr>
          <w:rFonts w:cstheme="minorHAnsi"/>
          <w:bCs/>
          <w:sz w:val="24"/>
          <w:szCs w:val="24"/>
        </w:rPr>
        <w:t xml:space="preserve"> </w:t>
      </w:r>
      <w:r w:rsidR="00DB70BC" w:rsidRPr="00985F37">
        <w:rPr>
          <w:rFonts w:cstheme="minorHAnsi"/>
          <w:bCs/>
          <w:sz w:val="24"/>
          <w:szCs w:val="24"/>
        </w:rPr>
        <w:t xml:space="preserve">are </w:t>
      </w:r>
      <w:r w:rsidRPr="00985F37">
        <w:rPr>
          <w:rFonts w:cstheme="minorHAnsi"/>
          <w:bCs/>
          <w:sz w:val="24"/>
          <w:szCs w:val="24"/>
        </w:rPr>
        <w:t>major cause</w:t>
      </w:r>
      <w:r w:rsidR="00D012AA" w:rsidRPr="00985F37">
        <w:rPr>
          <w:rFonts w:cstheme="minorHAnsi"/>
          <w:bCs/>
          <w:sz w:val="24"/>
          <w:szCs w:val="24"/>
        </w:rPr>
        <w:t>s</w:t>
      </w:r>
      <w:r w:rsidRPr="00985F37">
        <w:rPr>
          <w:rFonts w:cstheme="minorHAnsi"/>
          <w:bCs/>
          <w:sz w:val="24"/>
          <w:szCs w:val="24"/>
        </w:rPr>
        <w:t xml:space="preserve"> of illness. Monitoring </w:t>
      </w:r>
      <w:r w:rsidR="00841A69" w:rsidRPr="00985F37">
        <w:rPr>
          <w:rFonts w:cstheme="minorHAnsi"/>
          <w:bCs/>
          <w:sz w:val="24"/>
          <w:szCs w:val="24"/>
        </w:rPr>
        <w:t xml:space="preserve">infection </w:t>
      </w:r>
      <w:r w:rsidRPr="00985F37">
        <w:rPr>
          <w:rFonts w:cstheme="minorHAnsi"/>
          <w:bCs/>
          <w:sz w:val="24"/>
          <w:szCs w:val="24"/>
        </w:rPr>
        <w:t xml:space="preserve">usually requires </w:t>
      </w:r>
      <w:r w:rsidR="00DB70BC" w:rsidRPr="00985F37">
        <w:rPr>
          <w:rFonts w:cstheme="minorHAnsi"/>
          <w:bCs/>
          <w:sz w:val="24"/>
          <w:szCs w:val="24"/>
        </w:rPr>
        <w:t xml:space="preserve">expectorated </w:t>
      </w:r>
      <w:r w:rsidRPr="00985F37">
        <w:rPr>
          <w:rFonts w:cstheme="minorHAnsi"/>
          <w:bCs/>
          <w:sz w:val="24"/>
          <w:szCs w:val="24"/>
        </w:rPr>
        <w:t>sputum, which many patients, especially after starting treatments</w:t>
      </w:r>
      <w:r w:rsidR="00200B2B" w:rsidRPr="00985F37">
        <w:rPr>
          <w:rFonts w:cstheme="minorHAnsi"/>
          <w:bCs/>
          <w:sz w:val="24"/>
          <w:szCs w:val="24"/>
        </w:rPr>
        <w:t xml:space="preserve"> like </w:t>
      </w:r>
      <w:proofErr w:type="spellStart"/>
      <w:r w:rsidR="00200B2B" w:rsidRPr="00985F37">
        <w:rPr>
          <w:rFonts w:cstheme="minorHAnsi"/>
          <w:bCs/>
          <w:sz w:val="24"/>
          <w:szCs w:val="24"/>
        </w:rPr>
        <w:t>Trikafta</w:t>
      </w:r>
      <w:proofErr w:type="spellEnd"/>
      <w:r w:rsidR="00841A69" w:rsidRPr="00985F37">
        <w:rPr>
          <w:rFonts w:cstheme="minorHAnsi"/>
          <w:bCs/>
          <w:sz w:val="24"/>
          <w:szCs w:val="24"/>
        </w:rPr>
        <w:t>/</w:t>
      </w:r>
      <w:proofErr w:type="spellStart"/>
      <w:r w:rsidR="00841A69" w:rsidRPr="00985F37">
        <w:rPr>
          <w:rFonts w:cstheme="minorHAnsi"/>
          <w:bCs/>
          <w:sz w:val="24"/>
          <w:szCs w:val="24"/>
        </w:rPr>
        <w:t>Kaftrio</w:t>
      </w:r>
      <w:proofErr w:type="spellEnd"/>
      <w:r w:rsidR="00200B2B" w:rsidRPr="00985F37">
        <w:rPr>
          <w:rFonts w:cstheme="minorHAnsi"/>
          <w:bCs/>
          <w:sz w:val="24"/>
          <w:szCs w:val="24"/>
        </w:rPr>
        <w:t xml:space="preserve"> (ETI)</w:t>
      </w:r>
      <w:r w:rsidRPr="00985F37">
        <w:rPr>
          <w:rFonts w:cstheme="minorHAnsi"/>
          <w:bCs/>
          <w:sz w:val="24"/>
          <w:szCs w:val="24"/>
        </w:rPr>
        <w:t xml:space="preserve">, can no longer </w:t>
      </w:r>
      <w:r w:rsidR="00914BEF" w:rsidRPr="00985F37">
        <w:rPr>
          <w:rFonts w:cstheme="minorHAnsi"/>
          <w:bCs/>
          <w:sz w:val="24"/>
          <w:szCs w:val="24"/>
        </w:rPr>
        <w:t xml:space="preserve">produce </w:t>
      </w:r>
      <w:r w:rsidRPr="00985F37">
        <w:rPr>
          <w:rFonts w:cstheme="minorHAnsi"/>
          <w:bCs/>
          <w:sz w:val="24"/>
          <w:szCs w:val="24"/>
        </w:rPr>
        <w:t>easily. Breath analysis offers a simple, non-invasive alternative. Electronic nose technology can detect patterns of chemicals in exhaled air</w:t>
      </w:r>
      <w:r w:rsidR="00DB70BC" w:rsidRPr="00985F37">
        <w:rPr>
          <w:rFonts w:cstheme="minorHAnsi"/>
          <w:bCs/>
          <w:sz w:val="24"/>
          <w:szCs w:val="24"/>
        </w:rPr>
        <w:t>, so called breath profiles,</w:t>
      </w:r>
      <w:r w:rsidRPr="00985F37">
        <w:rPr>
          <w:rFonts w:cstheme="minorHAnsi"/>
          <w:bCs/>
          <w:sz w:val="24"/>
          <w:szCs w:val="24"/>
        </w:rPr>
        <w:t xml:space="preserve"> and may help identify infection</w:t>
      </w:r>
      <w:r w:rsidR="00DB70BC" w:rsidRPr="00985F37">
        <w:rPr>
          <w:rFonts w:cstheme="minorHAnsi"/>
          <w:bCs/>
          <w:sz w:val="24"/>
          <w:szCs w:val="24"/>
        </w:rPr>
        <w:t>s</w:t>
      </w:r>
      <w:r w:rsidR="00200B2B" w:rsidRPr="00985F37">
        <w:rPr>
          <w:rFonts w:cstheme="minorHAnsi"/>
          <w:bCs/>
          <w:sz w:val="24"/>
          <w:szCs w:val="24"/>
        </w:rPr>
        <w:t xml:space="preserve"> </w:t>
      </w:r>
      <w:r w:rsidR="00DB70BC" w:rsidRPr="00985F37">
        <w:rPr>
          <w:rFonts w:cstheme="minorHAnsi"/>
          <w:bCs/>
          <w:sz w:val="24"/>
          <w:szCs w:val="24"/>
        </w:rPr>
        <w:t>with</w:t>
      </w:r>
      <w:r w:rsidR="00914BEF" w:rsidRPr="00985F37">
        <w:rPr>
          <w:rFonts w:cstheme="minorHAnsi"/>
          <w:bCs/>
          <w:sz w:val="24"/>
          <w:szCs w:val="24"/>
        </w:rPr>
        <w:t xml:space="preserve"> </w:t>
      </w:r>
      <w:r w:rsidR="00D012AA" w:rsidRPr="00985F37">
        <w:rPr>
          <w:rFonts w:cstheme="minorHAnsi"/>
          <w:bCs/>
          <w:sz w:val="24"/>
          <w:szCs w:val="24"/>
        </w:rPr>
        <w:t>bacteria</w:t>
      </w:r>
      <w:r w:rsidR="00914BEF" w:rsidRPr="00985F37">
        <w:rPr>
          <w:rFonts w:cstheme="minorHAnsi"/>
          <w:bCs/>
          <w:sz w:val="24"/>
          <w:szCs w:val="24"/>
        </w:rPr>
        <w:t xml:space="preserve"> such as</w:t>
      </w:r>
      <w:r w:rsidR="00DB70BC" w:rsidRPr="00985F37">
        <w:rPr>
          <w:rFonts w:cstheme="minorHAnsi"/>
          <w:bCs/>
          <w:sz w:val="24"/>
          <w:szCs w:val="24"/>
        </w:rPr>
        <w:t xml:space="preserve"> </w:t>
      </w:r>
      <w:r w:rsidR="00DB70BC" w:rsidRPr="00985F37">
        <w:rPr>
          <w:rFonts w:cstheme="minorHAnsi"/>
          <w:bCs/>
          <w:i/>
          <w:iCs/>
          <w:sz w:val="24"/>
          <w:szCs w:val="24"/>
        </w:rPr>
        <w:t>Staphylococcus aureus</w:t>
      </w:r>
      <w:r w:rsidR="00DB70BC" w:rsidRPr="00985F37">
        <w:rPr>
          <w:rFonts w:cstheme="minorHAnsi"/>
          <w:bCs/>
          <w:sz w:val="24"/>
          <w:szCs w:val="24"/>
        </w:rPr>
        <w:t xml:space="preserve"> or </w:t>
      </w:r>
      <w:r w:rsidR="00DB70BC" w:rsidRPr="00985F37">
        <w:rPr>
          <w:rFonts w:cstheme="minorHAnsi"/>
          <w:bCs/>
          <w:i/>
          <w:iCs/>
          <w:sz w:val="24"/>
          <w:szCs w:val="24"/>
        </w:rPr>
        <w:t>Pseudomonas aeruginosa</w:t>
      </w:r>
      <w:r w:rsidRPr="00985F37">
        <w:rPr>
          <w:rFonts w:cstheme="minorHAnsi"/>
          <w:bCs/>
          <w:sz w:val="24"/>
          <w:szCs w:val="24"/>
        </w:rPr>
        <w:t xml:space="preserve">. </w:t>
      </w:r>
      <w:r w:rsidR="00D012AA" w:rsidRPr="00985F37">
        <w:rPr>
          <w:rFonts w:cstheme="minorHAnsi"/>
          <w:bCs/>
          <w:sz w:val="24"/>
          <w:szCs w:val="24"/>
        </w:rPr>
        <w:t>I</w:t>
      </w:r>
      <w:r w:rsidRPr="00985F37">
        <w:rPr>
          <w:rFonts w:cstheme="minorHAnsi"/>
          <w:bCs/>
          <w:sz w:val="24"/>
          <w:szCs w:val="24"/>
        </w:rPr>
        <w:t xml:space="preserve">t is unclear whether </w:t>
      </w:r>
      <w:r w:rsidR="00841A69" w:rsidRPr="00985F37">
        <w:rPr>
          <w:rFonts w:cstheme="minorHAnsi"/>
          <w:bCs/>
          <w:sz w:val="24"/>
          <w:szCs w:val="24"/>
        </w:rPr>
        <w:t xml:space="preserve">the </w:t>
      </w:r>
      <w:r w:rsidRPr="00985F37">
        <w:rPr>
          <w:rFonts w:cstheme="minorHAnsi"/>
          <w:bCs/>
          <w:sz w:val="24"/>
          <w:szCs w:val="24"/>
        </w:rPr>
        <w:t xml:space="preserve">new CF </w:t>
      </w:r>
      <w:r w:rsidR="00914BEF" w:rsidRPr="00985F37">
        <w:rPr>
          <w:rFonts w:cstheme="minorHAnsi"/>
          <w:bCs/>
          <w:sz w:val="24"/>
          <w:szCs w:val="24"/>
        </w:rPr>
        <w:t xml:space="preserve">drug </w:t>
      </w:r>
      <w:r w:rsidR="00841A69" w:rsidRPr="00985F37">
        <w:rPr>
          <w:rFonts w:cstheme="minorHAnsi"/>
          <w:bCs/>
          <w:sz w:val="24"/>
          <w:szCs w:val="24"/>
        </w:rPr>
        <w:t>ETI</w:t>
      </w:r>
      <w:r w:rsidRPr="00985F37">
        <w:rPr>
          <w:rFonts w:cstheme="minorHAnsi"/>
          <w:bCs/>
          <w:sz w:val="24"/>
          <w:szCs w:val="24"/>
        </w:rPr>
        <w:t>, change</w:t>
      </w:r>
      <w:r w:rsidR="00841A69" w:rsidRPr="00985F37">
        <w:rPr>
          <w:rFonts w:cstheme="minorHAnsi"/>
          <w:bCs/>
          <w:sz w:val="24"/>
          <w:szCs w:val="24"/>
        </w:rPr>
        <w:t>s</w:t>
      </w:r>
      <w:r w:rsidRPr="00985F37">
        <w:rPr>
          <w:rFonts w:cstheme="minorHAnsi"/>
          <w:bCs/>
          <w:sz w:val="24"/>
          <w:szCs w:val="24"/>
        </w:rPr>
        <w:t xml:space="preserve"> breath </w:t>
      </w:r>
      <w:r w:rsidR="00914BEF" w:rsidRPr="00985F37">
        <w:rPr>
          <w:rFonts w:cstheme="minorHAnsi"/>
          <w:bCs/>
          <w:sz w:val="24"/>
          <w:szCs w:val="24"/>
        </w:rPr>
        <w:t>profiles</w:t>
      </w:r>
      <w:r w:rsidRPr="00985F37">
        <w:rPr>
          <w:rFonts w:cstheme="minorHAnsi"/>
          <w:bCs/>
          <w:sz w:val="24"/>
          <w:szCs w:val="24"/>
        </w:rPr>
        <w:t xml:space="preserve">. Understanding </w:t>
      </w:r>
      <w:r w:rsidR="00CE4B6A" w:rsidRPr="00985F37">
        <w:rPr>
          <w:rFonts w:cstheme="minorHAnsi"/>
          <w:bCs/>
          <w:sz w:val="24"/>
          <w:szCs w:val="24"/>
        </w:rPr>
        <w:t>this,</w:t>
      </w:r>
      <w:r w:rsidRPr="00985F37">
        <w:rPr>
          <w:rFonts w:cstheme="minorHAnsi"/>
          <w:bCs/>
          <w:sz w:val="24"/>
          <w:szCs w:val="24"/>
        </w:rPr>
        <w:t xml:space="preserve"> </w:t>
      </w:r>
      <w:r w:rsidR="00D012AA" w:rsidRPr="00985F37">
        <w:rPr>
          <w:rFonts w:cstheme="minorHAnsi"/>
          <w:bCs/>
          <w:sz w:val="24"/>
          <w:szCs w:val="24"/>
        </w:rPr>
        <w:t xml:space="preserve">however, </w:t>
      </w:r>
      <w:r w:rsidRPr="00985F37">
        <w:rPr>
          <w:rFonts w:cstheme="minorHAnsi"/>
          <w:bCs/>
          <w:sz w:val="24"/>
          <w:szCs w:val="24"/>
        </w:rPr>
        <w:t xml:space="preserve">is important </w:t>
      </w:r>
      <w:r w:rsidR="00D012AA" w:rsidRPr="00985F37">
        <w:rPr>
          <w:rFonts w:cstheme="minorHAnsi"/>
          <w:bCs/>
          <w:sz w:val="24"/>
          <w:szCs w:val="24"/>
        </w:rPr>
        <w:t>and whether</w:t>
      </w:r>
      <w:r w:rsidRPr="00985F37">
        <w:rPr>
          <w:rFonts w:cstheme="minorHAnsi"/>
          <w:bCs/>
          <w:sz w:val="24"/>
          <w:szCs w:val="24"/>
        </w:rPr>
        <w:t xml:space="preserve"> breath analysis remains useful in </w:t>
      </w:r>
      <w:r w:rsidR="00841A69" w:rsidRPr="00985F37">
        <w:rPr>
          <w:rFonts w:cstheme="minorHAnsi"/>
          <w:bCs/>
          <w:sz w:val="24"/>
          <w:szCs w:val="24"/>
        </w:rPr>
        <w:t xml:space="preserve">CF </w:t>
      </w:r>
      <w:r w:rsidRPr="00985F37">
        <w:rPr>
          <w:rFonts w:cstheme="minorHAnsi"/>
          <w:bCs/>
          <w:sz w:val="24"/>
          <w:szCs w:val="24"/>
        </w:rPr>
        <w:t xml:space="preserve">patients receiving </w:t>
      </w:r>
      <w:r w:rsidR="00841A69" w:rsidRPr="00985F37">
        <w:rPr>
          <w:rFonts w:cstheme="minorHAnsi"/>
          <w:bCs/>
          <w:sz w:val="24"/>
          <w:szCs w:val="24"/>
        </w:rPr>
        <w:t xml:space="preserve">modulator </w:t>
      </w:r>
      <w:r w:rsidRPr="00985F37">
        <w:rPr>
          <w:rFonts w:cstheme="minorHAnsi"/>
          <w:bCs/>
          <w:sz w:val="24"/>
          <w:szCs w:val="24"/>
        </w:rPr>
        <w:t>therapies.</w:t>
      </w:r>
    </w:p>
    <w:p w14:paraId="51039356" w14:textId="77777777" w:rsidR="00F55883" w:rsidRPr="00985F37" w:rsidRDefault="00F55883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1BF3942" w14:textId="5C1B7DED" w:rsidR="00540382" w:rsidRPr="00985F37" w:rsidRDefault="0098362B" w:rsidP="00985F37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985F37">
        <w:rPr>
          <w:rFonts w:cstheme="minorHAnsi"/>
          <w:b/>
          <w:sz w:val="28"/>
          <w:szCs w:val="28"/>
        </w:rPr>
        <w:t>What did you do?</w:t>
      </w:r>
    </w:p>
    <w:p w14:paraId="3EE415B9" w14:textId="65AAC6C5" w:rsidR="0098362B" w:rsidRPr="00985F37" w:rsidRDefault="0087151C" w:rsidP="00985F3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5F37">
        <w:rPr>
          <w:rFonts w:cstheme="minorHAnsi"/>
          <w:bCs/>
          <w:sz w:val="24"/>
          <w:szCs w:val="24"/>
        </w:rPr>
        <w:t xml:space="preserve">We followed </w:t>
      </w:r>
      <w:r w:rsidR="009A5D16" w:rsidRPr="00985F37">
        <w:rPr>
          <w:rFonts w:cstheme="minorHAnsi"/>
          <w:bCs/>
          <w:sz w:val="24"/>
          <w:szCs w:val="24"/>
        </w:rPr>
        <w:t xml:space="preserve">over </w:t>
      </w:r>
      <w:r w:rsidRPr="00985F37">
        <w:rPr>
          <w:rFonts w:cstheme="minorHAnsi"/>
          <w:bCs/>
          <w:sz w:val="24"/>
          <w:szCs w:val="24"/>
        </w:rPr>
        <w:t>6</w:t>
      </w:r>
      <w:r w:rsidR="009A5D16" w:rsidRPr="00985F37">
        <w:rPr>
          <w:rFonts w:cstheme="minorHAnsi"/>
          <w:bCs/>
          <w:sz w:val="24"/>
          <w:szCs w:val="24"/>
        </w:rPr>
        <w:t>0</w:t>
      </w:r>
      <w:r w:rsidRPr="00985F37">
        <w:rPr>
          <w:rFonts w:cstheme="minorHAnsi"/>
          <w:bCs/>
          <w:sz w:val="24"/>
          <w:szCs w:val="24"/>
        </w:rPr>
        <w:t xml:space="preserve"> children with CF before and after starting </w:t>
      </w:r>
      <w:proofErr w:type="spellStart"/>
      <w:r w:rsidRPr="00985F37">
        <w:rPr>
          <w:rFonts w:cstheme="minorHAnsi"/>
          <w:bCs/>
          <w:sz w:val="24"/>
          <w:szCs w:val="24"/>
        </w:rPr>
        <w:t>Trikafta</w:t>
      </w:r>
      <w:proofErr w:type="spellEnd"/>
      <w:r w:rsidR="00841A69" w:rsidRPr="00985F37">
        <w:rPr>
          <w:rFonts w:cstheme="minorHAnsi"/>
          <w:bCs/>
          <w:sz w:val="24"/>
          <w:szCs w:val="24"/>
        </w:rPr>
        <w:t>/</w:t>
      </w:r>
      <w:proofErr w:type="spellStart"/>
      <w:r w:rsidR="00841A69" w:rsidRPr="00985F37">
        <w:rPr>
          <w:rFonts w:cstheme="minorHAnsi"/>
          <w:bCs/>
          <w:sz w:val="24"/>
          <w:szCs w:val="24"/>
        </w:rPr>
        <w:t>Kaftrio</w:t>
      </w:r>
      <w:proofErr w:type="spellEnd"/>
      <w:r w:rsidR="009A5D16" w:rsidRPr="00985F37">
        <w:rPr>
          <w:rFonts w:cstheme="minorHAnsi"/>
          <w:bCs/>
          <w:sz w:val="24"/>
          <w:szCs w:val="24"/>
        </w:rPr>
        <w:t xml:space="preserve"> </w:t>
      </w:r>
      <w:r w:rsidRPr="00985F37">
        <w:rPr>
          <w:rFonts w:cstheme="minorHAnsi"/>
          <w:bCs/>
          <w:sz w:val="24"/>
          <w:szCs w:val="24"/>
        </w:rPr>
        <w:t>(</w:t>
      </w:r>
      <w:r w:rsidR="009A5D16" w:rsidRPr="00985F37">
        <w:rPr>
          <w:rFonts w:cstheme="minorHAnsi"/>
          <w:bCs/>
          <w:sz w:val="24"/>
          <w:szCs w:val="24"/>
        </w:rPr>
        <w:t>ETI)</w:t>
      </w:r>
      <w:r w:rsidR="00DB70BC" w:rsidRPr="00985F37">
        <w:rPr>
          <w:rFonts w:cstheme="minorHAnsi"/>
          <w:bCs/>
          <w:sz w:val="24"/>
          <w:szCs w:val="24"/>
        </w:rPr>
        <w:t xml:space="preserve"> and </w:t>
      </w:r>
      <w:r w:rsidRPr="00985F37">
        <w:rPr>
          <w:rFonts w:cstheme="minorHAnsi"/>
          <w:bCs/>
          <w:sz w:val="24"/>
          <w:szCs w:val="24"/>
        </w:rPr>
        <w:t xml:space="preserve">measured their breath </w:t>
      </w:r>
      <w:r w:rsidR="00841A69" w:rsidRPr="00985F37">
        <w:rPr>
          <w:rFonts w:cstheme="minorHAnsi"/>
          <w:bCs/>
          <w:sz w:val="24"/>
          <w:szCs w:val="24"/>
        </w:rPr>
        <w:t xml:space="preserve">profiles </w:t>
      </w:r>
      <w:r w:rsidRPr="00985F37">
        <w:rPr>
          <w:rFonts w:cstheme="minorHAnsi"/>
          <w:bCs/>
          <w:sz w:val="24"/>
          <w:szCs w:val="24"/>
        </w:rPr>
        <w:t>using an electronic nose device</w:t>
      </w:r>
      <w:r w:rsidR="00915A9C" w:rsidRPr="00985F37">
        <w:rPr>
          <w:rFonts w:cstheme="minorHAnsi"/>
          <w:bCs/>
          <w:sz w:val="24"/>
          <w:szCs w:val="24"/>
        </w:rPr>
        <w:t xml:space="preserve"> (SpiroNose)</w:t>
      </w:r>
      <w:r w:rsidRPr="00985F37">
        <w:rPr>
          <w:rFonts w:cstheme="minorHAnsi"/>
          <w:bCs/>
          <w:sz w:val="24"/>
          <w:szCs w:val="24"/>
        </w:rPr>
        <w:t xml:space="preserve"> at three time points: before, </w:t>
      </w:r>
      <w:r w:rsidR="00350B02" w:rsidRPr="00985F37">
        <w:rPr>
          <w:rFonts w:cstheme="minorHAnsi"/>
          <w:bCs/>
          <w:sz w:val="24"/>
          <w:szCs w:val="24"/>
        </w:rPr>
        <w:t>after</w:t>
      </w:r>
      <w:r w:rsidRPr="00985F37">
        <w:rPr>
          <w:rFonts w:cstheme="minorHAnsi"/>
          <w:bCs/>
          <w:sz w:val="24"/>
          <w:szCs w:val="24"/>
        </w:rPr>
        <w:t xml:space="preserve"> 3 months, and after more than 6 months</w:t>
      </w:r>
      <w:r w:rsidR="00841A69" w:rsidRPr="00985F37">
        <w:rPr>
          <w:rFonts w:cstheme="minorHAnsi"/>
          <w:bCs/>
          <w:sz w:val="24"/>
          <w:szCs w:val="24"/>
        </w:rPr>
        <w:t xml:space="preserve"> o</w:t>
      </w:r>
      <w:r w:rsidR="00914BEF" w:rsidRPr="00985F37">
        <w:rPr>
          <w:rFonts w:cstheme="minorHAnsi"/>
          <w:bCs/>
          <w:sz w:val="24"/>
          <w:szCs w:val="24"/>
        </w:rPr>
        <w:t>n</w:t>
      </w:r>
      <w:r w:rsidR="00841A69" w:rsidRPr="00985F37">
        <w:rPr>
          <w:rFonts w:cstheme="minorHAnsi"/>
          <w:bCs/>
          <w:sz w:val="24"/>
          <w:szCs w:val="24"/>
        </w:rPr>
        <w:t xml:space="preserve"> ETI therapy</w:t>
      </w:r>
      <w:r w:rsidRPr="00985F37">
        <w:rPr>
          <w:rFonts w:cstheme="minorHAnsi"/>
          <w:bCs/>
          <w:sz w:val="24"/>
          <w:szCs w:val="24"/>
        </w:rPr>
        <w:t xml:space="preserve">. In addition, we compared breath </w:t>
      </w:r>
      <w:r w:rsidR="00DB70BC" w:rsidRPr="00985F37">
        <w:rPr>
          <w:rFonts w:cstheme="minorHAnsi"/>
          <w:bCs/>
          <w:sz w:val="24"/>
          <w:szCs w:val="24"/>
        </w:rPr>
        <w:t xml:space="preserve">profiles </w:t>
      </w:r>
      <w:r w:rsidRPr="00985F37">
        <w:rPr>
          <w:rFonts w:cstheme="minorHAnsi"/>
          <w:bCs/>
          <w:sz w:val="24"/>
          <w:szCs w:val="24"/>
        </w:rPr>
        <w:t xml:space="preserve">of </w:t>
      </w:r>
      <w:r w:rsidR="00914BEF" w:rsidRPr="00985F37">
        <w:rPr>
          <w:rFonts w:cstheme="minorHAnsi"/>
          <w:bCs/>
          <w:sz w:val="24"/>
          <w:szCs w:val="24"/>
        </w:rPr>
        <w:t xml:space="preserve">CF </w:t>
      </w:r>
      <w:r w:rsidRPr="00985F37">
        <w:rPr>
          <w:rFonts w:cstheme="minorHAnsi"/>
          <w:bCs/>
          <w:sz w:val="24"/>
          <w:szCs w:val="24"/>
        </w:rPr>
        <w:t>children to those of healthy children.</w:t>
      </w:r>
    </w:p>
    <w:p w14:paraId="103382E7" w14:textId="77777777" w:rsidR="0087151C" w:rsidRPr="00985F37" w:rsidRDefault="0087151C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84AAFED" w14:textId="25BACAC3" w:rsidR="00540382" w:rsidRPr="00985F37" w:rsidRDefault="0098362B" w:rsidP="00985F37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985F37">
        <w:rPr>
          <w:rFonts w:cstheme="minorHAnsi"/>
          <w:b/>
          <w:sz w:val="28"/>
          <w:szCs w:val="28"/>
        </w:rPr>
        <w:t>What did you find?</w:t>
      </w:r>
      <w:r w:rsidR="00540382" w:rsidRPr="00985F37">
        <w:rPr>
          <w:rFonts w:cstheme="minorHAnsi"/>
          <w:b/>
          <w:sz w:val="28"/>
          <w:szCs w:val="28"/>
        </w:rPr>
        <w:t xml:space="preserve"> </w:t>
      </w:r>
    </w:p>
    <w:p w14:paraId="6FD16F68" w14:textId="6302DC2A" w:rsidR="0098362B" w:rsidRPr="00985F37" w:rsidRDefault="00350B02" w:rsidP="00985F3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5F37">
        <w:rPr>
          <w:rFonts w:cstheme="minorHAnsi"/>
          <w:bCs/>
          <w:sz w:val="24"/>
          <w:szCs w:val="24"/>
        </w:rPr>
        <w:t xml:space="preserve">Treatment </w:t>
      </w:r>
      <w:r w:rsidR="00841A69" w:rsidRPr="00985F37">
        <w:rPr>
          <w:rFonts w:cstheme="minorHAnsi"/>
          <w:bCs/>
          <w:sz w:val="24"/>
          <w:szCs w:val="24"/>
        </w:rPr>
        <w:t xml:space="preserve">with </w:t>
      </w:r>
      <w:proofErr w:type="spellStart"/>
      <w:r w:rsidR="00841A69" w:rsidRPr="00985F37">
        <w:rPr>
          <w:rFonts w:cstheme="minorHAnsi"/>
          <w:bCs/>
          <w:sz w:val="24"/>
          <w:szCs w:val="24"/>
        </w:rPr>
        <w:t>Trikafta</w:t>
      </w:r>
      <w:proofErr w:type="spellEnd"/>
      <w:r w:rsidR="00841A69" w:rsidRPr="00985F37">
        <w:rPr>
          <w:rFonts w:cstheme="minorHAnsi"/>
          <w:bCs/>
          <w:sz w:val="24"/>
          <w:szCs w:val="24"/>
        </w:rPr>
        <w:t>/</w:t>
      </w:r>
      <w:proofErr w:type="spellStart"/>
      <w:r w:rsidR="00841A69" w:rsidRPr="00985F37">
        <w:rPr>
          <w:rFonts w:cstheme="minorHAnsi"/>
          <w:bCs/>
          <w:sz w:val="24"/>
          <w:szCs w:val="24"/>
        </w:rPr>
        <w:t>Kaftrio</w:t>
      </w:r>
      <w:proofErr w:type="spellEnd"/>
      <w:r w:rsidR="00841A69" w:rsidRPr="00985F37">
        <w:rPr>
          <w:rFonts w:cstheme="minorHAnsi"/>
          <w:bCs/>
          <w:sz w:val="24"/>
          <w:szCs w:val="24"/>
        </w:rPr>
        <w:t xml:space="preserve"> (ETI) </w:t>
      </w:r>
      <w:r w:rsidRPr="00985F37">
        <w:rPr>
          <w:rFonts w:cstheme="minorHAnsi"/>
          <w:bCs/>
          <w:sz w:val="24"/>
          <w:szCs w:val="24"/>
        </w:rPr>
        <w:t>improved clinical outcomes such as lung function, nutrition, and sweat chloride levels. However, the electronic nose did not detect</w:t>
      </w:r>
      <w:r w:rsidR="00841A69" w:rsidRPr="00985F37">
        <w:rPr>
          <w:rFonts w:cstheme="minorHAnsi"/>
          <w:bCs/>
          <w:sz w:val="24"/>
          <w:szCs w:val="24"/>
        </w:rPr>
        <w:t xml:space="preserve"> any</w:t>
      </w:r>
      <w:r w:rsidRPr="00985F37">
        <w:rPr>
          <w:rFonts w:cstheme="minorHAnsi"/>
          <w:bCs/>
          <w:sz w:val="24"/>
          <w:szCs w:val="24"/>
        </w:rPr>
        <w:t xml:space="preserve"> </w:t>
      </w:r>
      <w:r w:rsidRPr="00985F37">
        <w:rPr>
          <w:rFonts w:cstheme="minorHAnsi"/>
          <w:bCs/>
          <w:sz w:val="24"/>
          <w:szCs w:val="24"/>
        </w:rPr>
        <w:lastRenderedPageBreak/>
        <w:t xml:space="preserve">significant change in breath </w:t>
      </w:r>
      <w:r w:rsidR="00DB70BC" w:rsidRPr="00985F37">
        <w:rPr>
          <w:rFonts w:cstheme="minorHAnsi"/>
          <w:bCs/>
          <w:sz w:val="24"/>
          <w:szCs w:val="24"/>
        </w:rPr>
        <w:t xml:space="preserve">profiles </w:t>
      </w:r>
      <w:r w:rsidRPr="00985F37">
        <w:rPr>
          <w:rFonts w:cstheme="minorHAnsi"/>
          <w:bCs/>
          <w:sz w:val="24"/>
          <w:szCs w:val="24"/>
        </w:rPr>
        <w:t xml:space="preserve">over time. </w:t>
      </w:r>
      <w:r w:rsidR="00D012AA" w:rsidRPr="00985F37">
        <w:rPr>
          <w:rFonts w:cstheme="minorHAnsi"/>
          <w:bCs/>
          <w:sz w:val="24"/>
          <w:szCs w:val="24"/>
        </w:rPr>
        <w:t xml:space="preserve">In a subgroup analysis of those study participants with persistent </w:t>
      </w:r>
      <w:r w:rsidR="00D012AA" w:rsidRPr="00985F37">
        <w:rPr>
          <w:rFonts w:cstheme="minorHAnsi"/>
          <w:bCs/>
          <w:i/>
          <w:iCs/>
          <w:sz w:val="24"/>
          <w:szCs w:val="24"/>
        </w:rPr>
        <w:t>Staphylococcus aureus</w:t>
      </w:r>
      <w:r w:rsidR="00D012AA" w:rsidRPr="00985F37">
        <w:rPr>
          <w:rFonts w:cstheme="minorHAnsi"/>
          <w:bCs/>
          <w:sz w:val="24"/>
          <w:szCs w:val="24"/>
        </w:rPr>
        <w:t xml:space="preserve"> airway infection, exhaled breath profiles remained stable over time, confirming the stability of the electronic Nose signal. </w:t>
      </w:r>
      <w:r w:rsidRPr="00985F37">
        <w:rPr>
          <w:rFonts w:cstheme="minorHAnsi"/>
          <w:bCs/>
          <w:sz w:val="24"/>
          <w:szCs w:val="24"/>
        </w:rPr>
        <w:t xml:space="preserve">Importantly, </w:t>
      </w:r>
      <w:r w:rsidR="00DB70BC" w:rsidRPr="00985F37">
        <w:rPr>
          <w:rFonts w:cstheme="minorHAnsi"/>
          <w:bCs/>
          <w:sz w:val="24"/>
          <w:szCs w:val="24"/>
        </w:rPr>
        <w:t>breath analysis</w:t>
      </w:r>
      <w:r w:rsidRPr="00985F37">
        <w:rPr>
          <w:rFonts w:cstheme="minorHAnsi"/>
          <w:bCs/>
          <w:sz w:val="24"/>
          <w:szCs w:val="24"/>
        </w:rPr>
        <w:t xml:space="preserve"> </w:t>
      </w:r>
      <w:r w:rsidR="00DB70BC" w:rsidRPr="00985F37">
        <w:rPr>
          <w:rFonts w:cstheme="minorHAnsi"/>
          <w:bCs/>
          <w:sz w:val="24"/>
          <w:szCs w:val="24"/>
        </w:rPr>
        <w:t xml:space="preserve">could </w:t>
      </w:r>
      <w:r w:rsidRPr="00985F37">
        <w:rPr>
          <w:rFonts w:cstheme="minorHAnsi"/>
          <w:bCs/>
          <w:sz w:val="24"/>
          <w:szCs w:val="24"/>
        </w:rPr>
        <w:t xml:space="preserve">still distinguish children with CF from healthy controls both before and after </w:t>
      </w:r>
      <w:r w:rsidR="00DB70BC" w:rsidRPr="00985F37">
        <w:rPr>
          <w:rFonts w:cstheme="minorHAnsi"/>
          <w:bCs/>
          <w:sz w:val="24"/>
          <w:szCs w:val="24"/>
        </w:rPr>
        <w:t xml:space="preserve">ETI </w:t>
      </w:r>
      <w:r w:rsidRPr="00985F37">
        <w:rPr>
          <w:rFonts w:cstheme="minorHAnsi"/>
          <w:bCs/>
          <w:sz w:val="24"/>
          <w:szCs w:val="24"/>
        </w:rPr>
        <w:t xml:space="preserve">treatment. </w:t>
      </w:r>
    </w:p>
    <w:p w14:paraId="21728849" w14:textId="77777777" w:rsidR="00350B02" w:rsidRPr="00985F37" w:rsidRDefault="00350B02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103A36" w14:textId="0A015044" w:rsidR="00540382" w:rsidRPr="00985F37" w:rsidRDefault="0098362B" w:rsidP="00985F37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985F37">
        <w:rPr>
          <w:rFonts w:cstheme="minorHAnsi"/>
          <w:b/>
          <w:sz w:val="28"/>
          <w:szCs w:val="28"/>
        </w:rPr>
        <w:t>What does this mean and reasons for caution?</w:t>
      </w:r>
      <w:r w:rsidR="00540382" w:rsidRPr="00985F37">
        <w:rPr>
          <w:rFonts w:cstheme="minorHAnsi"/>
          <w:b/>
          <w:sz w:val="28"/>
          <w:szCs w:val="28"/>
        </w:rPr>
        <w:t xml:space="preserve"> </w:t>
      </w:r>
    </w:p>
    <w:p w14:paraId="6B52BD1B" w14:textId="6FBD539F" w:rsidR="0098362B" w:rsidRPr="00985F37" w:rsidRDefault="0073276B" w:rsidP="00985F3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5F37">
        <w:rPr>
          <w:rFonts w:cstheme="minorHAnsi"/>
          <w:bCs/>
          <w:sz w:val="24"/>
          <w:szCs w:val="24"/>
        </w:rPr>
        <w:t>These findings suggest that breath patterns measured by the electronic nose remain stable after start</w:t>
      </w:r>
      <w:r w:rsidR="00DB70BC" w:rsidRPr="00985F37">
        <w:rPr>
          <w:rFonts w:cstheme="minorHAnsi"/>
          <w:bCs/>
          <w:sz w:val="24"/>
          <w:szCs w:val="24"/>
        </w:rPr>
        <w:t xml:space="preserve">ing </w:t>
      </w:r>
      <w:proofErr w:type="spellStart"/>
      <w:r w:rsidR="00DB70BC" w:rsidRPr="00985F37">
        <w:rPr>
          <w:rFonts w:cstheme="minorHAnsi"/>
          <w:bCs/>
          <w:sz w:val="24"/>
          <w:szCs w:val="24"/>
        </w:rPr>
        <w:t>Trikafta</w:t>
      </w:r>
      <w:proofErr w:type="spellEnd"/>
      <w:r w:rsidR="00DB70BC" w:rsidRPr="00985F37">
        <w:rPr>
          <w:rFonts w:cstheme="minorHAnsi"/>
          <w:bCs/>
          <w:sz w:val="24"/>
          <w:szCs w:val="24"/>
        </w:rPr>
        <w:t>/</w:t>
      </w:r>
      <w:proofErr w:type="spellStart"/>
      <w:r w:rsidR="00DB70BC" w:rsidRPr="00985F37">
        <w:rPr>
          <w:rFonts w:cstheme="minorHAnsi"/>
          <w:bCs/>
          <w:sz w:val="24"/>
          <w:szCs w:val="24"/>
        </w:rPr>
        <w:t>Kaftrio</w:t>
      </w:r>
      <w:proofErr w:type="spellEnd"/>
      <w:r w:rsidR="00DB70BC" w:rsidRPr="00985F37">
        <w:rPr>
          <w:rFonts w:cstheme="minorHAnsi"/>
          <w:bCs/>
          <w:sz w:val="24"/>
          <w:szCs w:val="24"/>
        </w:rPr>
        <w:t xml:space="preserve"> (ETI) </w:t>
      </w:r>
      <w:r w:rsidRPr="00985F37">
        <w:rPr>
          <w:rFonts w:cstheme="minorHAnsi"/>
          <w:bCs/>
          <w:sz w:val="24"/>
          <w:szCs w:val="24"/>
        </w:rPr>
        <w:t xml:space="preserve">treatment. This may mean that the device detects features of the disease </w:t>
      </w:r>
      <w:r w:rsidR="00914BEF" w:rsidRPr="00985F37">
        <w:rPr>
          <w:rFonts w:cstheme="minorHAnsi"/>
          <w:bCs/>
          <w:sz w:val="24"/>
          <w:szCs w:val="24"/>
        </w:rPr>
        <w:t xml:space="preserve">such as infection status </w:t>
      </w:r>
      <w:r w:rsidRPr="00985F37">
        <w:rPr>
          <w:rFonts w:cstheme="minorHAnsi"/>
          <w:bCs/>
          <w:sz w:val="24"/>
          <w:szCs w:val="24"/>
        </w:rPr>
        <w:t>rather than treatment effects</w:t>
      </w:r>
      <w:r w:rsidR="00DB70BC" w:rsidRPr="00985F37">
        <w:rPr>
          <w:rFonts w:cstheme="minorHAnsi"/>
          <w:bCs/>
          <w:sz w:val="24"/>
          <w:szCs w:val="24"/>
        </w:rPr>
        <w:t xml:space="preserve"> by CFTR modulators</w:t>
      </w:r>
      <w:r w:rsidRPr="00985F37">
        <w:rPr>
          <w:rFonts w:cstheme="minorHAnsi"/>
          <w:bCs/>
          <w:sz w:val="24"/>
          <w:szCs w:val="24"/>
        </w:rPr>
        <w:t>. However, this does not mean that infection or inflammation do not change</w:t>
      </w:r>
      <w:r w:rsidR="00914BEF" w:rsidRPr="00985F37">
        <w:rPr>
          <w:rFonts w:cstheme="minorHAnsi"/>
          <w:bCs/>
          <w:sz w:val="24"/>
          <w:szCs w:val="24"/>
        </w:rPr>
        <w:t xml:space="preserve"> with ETI therapy</w:t>
      </w:r>
      <w:r w:rsidRPr="00985F37">
        <w:rPr>
          <w:rFonts w:cstheme="minorHAnsi"/>
          <w:bCs/>
          <w:sz w:val="24"/>
          <w:szCs w:val="24"/>
        </w:rPr>
        <w:t xml:space="preserve">, </w:t>
      </w:r>
      <w:r w:rsidR="00914BEF" w:rsidRPr="00985F37">
        <w:rPr>
          <w:rFonts w:cstheme="minorHAnsi"/>
          <w:bCs/>
          <w:sz w:val="24"/>
          <w:szCs w:val="24"/>
        </w:rPr>
        <w:t xml:space="preserve">as </w:t>
      </w:r>
      <w:r w:rsidRPr="00985F37">
        <w:rPr>
          <w:rFonts w:cstheme="minorHAnsi"/>
          <w:bCs/>
          <w:sz w:val="24"/>
          <w:szCs w:val="24"/>
        </w:rPr>
        <w:t xml:space="preserve">changes may simply not be captured by this type of device. Also, the electronic nose measures patterns </w:t>
      </w:r>
      <w:r w:rsidR="00914BEF" w:rsidRPr="00985F37">
        <w:rPr>
          <w:rFonts w:cstheme="minorHAnsi"/>
          <w:bCs/>
          <w:sz w:val="24"/>
          <w:szCs w:val="24"/>
        </w:rPr>
        <w:t xml:space="preserve">of chemical mixtures </w:t>
      </w:r>
      <w:r w:rsidRPr="00985F37">
        <w:rPr>
          <w:rFonts w:cstheme="minorHAnsi"/>
          <w:bCs/>
          <w:sz w:val="24"/>
          <w:szCs w:val="24"/>
        </w:rPr>
        <w:t>rather than individual chemicals, which may limit its sensitivity to subtle changes.</w:t>
      </w:r>
    </w:p>
    <w:p w14:paraId="021DF749" w14:textId="77777777" w:rsidR="00DF13DB" w:rsidRPr="00985F37" w:rsidRDefault="00DF13DB" w:rsidP="00985F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AB057" w14:textId="6F7107BC" w:rsidR="00540382" w:rsidRPr="00985F37" w:rsidRDefault="0098362B" w:rsidP="00985F3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85F37">
        <w:rPr>
          <w:rFonts w:cstheme="minorHAnsi"/>
          <w:b/>
          <w:sz w:val="28"/>
          <w:szCs w:val="28"/>
        </w:rPr>
        <w:t>What’s next?</w:t>
      </w:r>
      <w:r w:rsidR="00540382" w:rsidRPr="00985F37">
        <w:rPr>
          <w:rFonts w:cstheme="minorHAnsi"/>
          <w:b/>
          <w:sz w:val="28"/>
          <w:szCs w:val="28"/>
        </w:rPr>
        <w:t xml:space="preserve"> </w:t>
      </w:r>
    </w:p>
    <w:p w14:paraId="33B46237" w14:textId="70D6CE02" w:rsidR="00540382" w:rsidRDefault="008B284F" w:rsidP="006469C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5F37">
        <w:rPr>
          <w:rFonts w:cstheme="minorHAnsi"/>
          <w:bCs/>
          <w:sz w:val="24"/>
          <w:szCs w:val="24"/>
        </w:rPr>
        <w:t xml:space="preserve">Future studies should explore whether other </w:t>
      </w:r>
      <w:r w:rsidR="00914BEF" w:rsidRPr="00985F37">
        <w:rPr>
          <w:rFonts w:cstheme="minorHAnsi"/>
          <w:bCs/>
          <w:sz w:val="24"/>
          <w:szCs w:val="24"/>
        </w:rPr>
        <w:t xml:space="preserve">methods of </w:t>
      </w:r>
      <w:r w:rsidRPr="00985F37">
        <w:rPr>
          <w:rFonts w:cstheme="minorHAnsi"/>
          <w:bCs/>
          <w:sz w:val="24"/>
          <w:szCs w:val="24"/>
        </w:rPr>
        <w:t xml:space="preserve">breath analysis can detect treatment-related changes </w:t>
      </w:r>
      <w:r w:rsidR="00914BEF" w:rsidRPr="00985F37">
        <w:rPr>
          <w:rFonts w:cstheme="minorHAnsi"/>
          <w:bCs/>
          <w:sz w:val="24"/>
          <w:szCs w:val="24"/>
        </w:rPr>
        <w:t xml:space="preserve">in breath profiles </w:t>
      </w:r>
      <w:r w:rsidRPr="00985F37">
        <w:rPr>
          <w:rFonts w:cstheme="minorHAnsi"/>
          <w:bCs/>
          <w:sz w:val="24"/>
          <w:szCs w:val="24"/>
        </w:rPr>
        <w:t xml:space="preserve">and whether electronic nose technology can be </w:t>
      </w:r>
      <w:r w:rsidR="00914BEF" w:rsidRPr="00985F37">
        <w:rPr>
          <w:rFonts w:cstheme="minorHAnsi"/>
          <w:bCs/>
          <w:sz w:val="24"/>
          <w:szCs w:val="24"/>
        </w:rPr>
        <w:t xml:space="preserve">reliably </w:t>
      </w:r>
      <w:r w:rsidRPr="00985F37">
        <w:rPr>
          <w:rFonts w:cstheme="minorHAnsi"/>
          <w:bCs/>
          <w:sz w:val="24"/>
          <w:szCs w:val="24"/>
        </w:rPr>
        <w:t>used to monitor</w:t>
      </w:r>
      <w:r w:rsidR="004D6E6D" w:rsidRPr="00985F37">
        <w:rPr>
          <w:rFonts w:cstheme="minorHAnsi"/>
          <w:bCs/>
          <w:sz w:val="24"/>
          <w:szCs w:val="24"/>
        </w:rPr>
        <w:t xml:space="preserve"> </w:t>
      </w:r>
      <w:r w:rsidRPr="00985F37">
        <w:rPr>
          <w:rFonts w:cstheme="minorHAnsi"/>
          <w:bCs/>
          <w:sz w:val="24"/>
          <w:szCs w:val="24"/>
        </w:rPr>
        <w:t xml:space="preserve">infections </w:t>
      </w:r>
      <w:r w:rsidR="004D6E6D" w:rsidRPr="00985F37">
        <w:rPr>
          <w:rFonts w:cstheme="minorHAnsi"/>
          <w:bCs/>
          <w:sz w:val="24"/>
          <w:szCs w:val="24"/>
        </w:rPr>
        <w:t xml:space="preserve">with pathogens </w:t>
      </w:r>
      <w:r w:rsidR="00914BEF" w:rsidRPr="00985F37">
        <w:rPr>
          <w:rFonts w:cstheme="minorHAnsi"/>
          <w:bCs/>
          <w:sz w:val="24"/>
          <w:szCs w:val="24"/>
        </w:rPr>
        <w:t xml:space="preserve">such as </w:t>
      </w:r>
      <w:r w:rsidR="004D6E6D" w:rsidRPr="00985F37">
        <w:rPr>
          <w:rFonts w:cstheme="minorHAnsi"/>
          <w:bCs/>
          <w:i/>
          <w:iCs/>
          <w:sz w:val="24"/>
          <w:szCs w:val="24"/>
        </w:rPr>
        <w:t>Staphylococcus aureus</w:t>
      </w:r>
      <w:r w:rsidR="004D6E6D" w:rsidRPr="00985F37">
        <w:rPr>
          <w:rFonts w:cstheme="minorHAnsi"/>
          <w:bCs/>
          <w:sz w:val="24"/>
          <w:szCs w:val="24"/>
        </w:rPr>
        <w:t xml:space="preserve"> or </w:t>
      </w:r>
      <w:r w:rsidR="004D6E6D" w:rsidRPr="00985F37">
        <w:rPr>
          <w:rFonts w:cstheme="minorHAnsi"/>
          <w:bCs/>
          <w:i/>
          <w:iCs/>
          <w:sz w:val="24"/>
          <w:szCs w:val="24"/>
        </w:rPr>
        <w:t>Pseudomonas aeruginosa</w:t>
      </w:r>
      <w:r w:rsidR="004D6E6D" w:rsidRPr="00985F37">
        <w:rPr>
          <w:rFonts w:cstheme="minorHAnsi"/>
          <w:bCs/>
          <w:sz w:val="24"/>
          <w:szCs w:val="24"/>
        </w:rPr>
        <w:t xml:space="preserve"> </w:t>
      </w:r>
      <w:r w:rsidRPr="00985F37">
        <w:rPr>
          <w:rFonts w:cstheme="minorHAnsi"/>
          <w:bCs/>
          <w:sz w:val="24"/>
          <w:szCs w:val="24"/>
        </w:rPr>
        <w:t>in patients receiving modern CF therapies</w:t>
      </w:r>
      <w:r w:rsidR="004D6E6D" w:rsidRPr="00985F37">
        <w:rPr>
          <w:rFonts w:cstheme="minorHAnsi"/>
          <w:bCs/>
          <w:sz w:val="24"/>
          <w:szCs w:val="24"/>
        </w:rPr>
        <w:t xml:space="preserve"> like </w:t>
      </w:r>
      <w:proofErr w:type="spellStart"/>
      <w:r w:rsidR="004D6E6D" w:rsidRPr="00985F37">
        <w:rPr>
          <w:rFonts w:cstheme="minorHAnsi"/>
          <w:bCs/>
          <w:sz w:val="24"/>
          <w:szCs w:val="24"/>
        </w:rPr>
        <w:t>Trikafta</w:t>
      </w:r>
      <w:proofErr w:type="spellEnd"/>
      <w:r w:rsidR="00914BEF" w:rsidRPr="00985F37">
        <w:rPr>
          <w:rFonts w:cstheme="minorHAnsi"/>
          <w:bCs/>
          <w:sz w:val="24"/>
          <w:szCs w:val="24"/>
        </w:rPr>
        <w:t>/</w:t>
      </w:r>
      <w:proofErr w:type="spellStart"/>
      <w:r w:rsidR="00914BEF" w:rsidRPr="00985F37">
        <w:rPr>
          <w:rFonts w:cstheme="minorHAnsi"/>
          <w:bCs/>
          <w:sz w:val="24"/>
          <w:szCs w:val="24"/>
        </w:rPr>
        <w:t>Kaftrio</w:t>
      </w:r>
      <w:proofErr w:type="spellEnd"/>
      <w:r w:rsidR="004D6E6D" w:rsidRPr="00985F37">
        <w:rPr>
          <w:rFonts w:cstheme="minorHAnsi"/>
          <w:bCs/>
          <w:sz w:val="24"/>
          <w:szCs w:val="24"/>
        </w:rPr>
        <w:t xml:space="preserve"> (ETI)</w:t>
      </w:r>
      <w:r w:rsidRPr="00985F37">
        <w:rPr>
          <w:rFonts w:cstheme="minorHAnsi"/>
          <w:bCs/>
          <w:sz w:val="24"/>
          <w:szCs w:val="24"/>
        </w:rPr>
        <w:t>.</w:t>
      </w:r>
    </w:p>
    <w:p w14:paraId="49F3ABA8" w14:textId="77777777" w:rsidR="006469C3" w:rsidRDefault="006469C3" w:rsidP="006469C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C0FA74D" w14:textId="29736A52" w:rsidR="00454649" w:rsidRPr="0002300F" w:rsidRDefault="00454649" w:rsidP="00454649">
      <w:pPr>
        <w:spacing w:after="0" w:line="240" w:lineRule="auto"/>
        <w:jc w:val="both"/>
        <w:rPr>
          <w:rFonts w:ascii="Calibri" w:eastAsia="Calibri" w:hAnsi="Calibri"/>
          <w:b/>
          <w:sz w:val="28"/>
          <w:szCs w:val="28"/>
        </w:rPr>
      </w:pPr>
      <w:r w:rsidRPr="0002300F">
        <w:rPr>
          <w:rFonts w:ascii="Calibri" w:eastAsia="Calibri" w:hAnsi="Calibri"/>
          <w:b/>
          <w:sz w:val="28"/>
          <w:szCs w:val="28"/>
        </w:rPr>
        <w:t>Original manuscript citation in PubMed</w:t>
      </w:r>
      <w:r w:rsidR="006C7ABE">
        <w:rPr>
          <w:rFonts w:ascii="Calibri" w:eastAsia="Calibri" w:hAnsi="Calibri"/>
          <w:b/>
          <w:sz w:val="28"/>
          <w:szCs w:val="28"/>
        </w:rPr>
        <w:t>:</w:t>
      </w:r>
    </w:p>
    <w:p w14:paraId="7826DCF4" w14:textId="4C52ED6B" w:rsidR="00D50E29" w:rsidRDefault="00454649" w:rsidP="00985F37">
      <w:pPr>
        <w:jc w:val="both"/>
        <w:rPr>
          <w:rFonts w:cstheme="minorHAnsi"/>
          <w:bCs/>
          <w:sz w:val="24"/>
          <w:szCs w:val="24"/>
        </w:rPr>
      </w:pPr>
      <w:hyperlink r:id="rId12" w:history="1">
        <w:r w:rsidRPr="008C7B24">
          <w:rPr>
            <w:rStyle w:val="Hyperlink"/>
            <w:rFonts w:cstheme="minorHAnsi"/>
            <w:bCs/>
            <w:sz w:val="24"/>
            <w:szCs w:val="24"/>
          </w:rPr>
          <w:t>https://pubmed.ncbi.nlm.nih.gov/41881763/</w:t>
        </w:r>
      </w:hyperlink>
    </w:p>
    <w:p w14:paraId="78AD4715" w14:textId="77777777" w:rsidR="00EB3994" w:rsidRPr="00985F37" w:rsidRDefault="00EB3994" w:rsidP="00985F37">
      <w:pPr>
        <w:jc w:val="both"/>
        <w:rPr>
          <w:rFonts w:cstheme="minorHAnsi"/>
          <w:bCs/>
          <w:sz w:val="24"/>
          <w:szCs w:val="24"/>
        </w:rPr>
      </w:pPr>
    </w:p>
    <w:sectPr w:rsidR="00EB3994" w:rsidRPr="00985F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BD8D" w14:textId="77777777" w:rsidR="00C65309" w:rsidRDefault="00C65309" w:rsidP="008B1278">
      <w:pPr>
        <w:spacing w:after="0" w:line="240" w:lineRule="auto"/>
      </w:pPr>
      <w:r>
        <w:separator/>
      </w:r>
    </w:p>
  </w:endnote>
  <w:endnote w:type="continuationSeparator" w:id="0">
    <w:p w14:paraId="6D6F45FF" w14:textId="77777777" w:rsidR="00C65309" w:rsidRDefault="00C65309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4735" w14:textId="77777777" w:rsidR="00C65309" w:rsidRDefault="00C65309" w:rsidP="008B1278">
      <w:pPr>
        <w:spacing w:after="0" w:line="240" w:lineRule="auto"/>
      </w:pPr>
      <w:r>
        <w:separator/>
      </w:r>
    </w:p>
  </w:footnote>
  <w:footnote w:type="continuationSeparator" w:id="0">
    <w:p w14:paraId="55E8F1C2" w14:textId="77777777" w:rsidR="00C65309" w:rsidRDefault="00C65309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64288"/>
    <w:rsid w:val="00071A50"/>
    <w:rsid w:val="00156404"/>
    <w:rsid w:val="00163979"/>
    <w:rsid w:val="00200B2B"/>
    <w:rsid w:val="00257E89"/>
    <w:rsid w:val="00350B02"/>
    <w:rsid w:val="003E3DBF"/>
    <w:rsid w:val="00450F41"/>
    <w:rsid w:val="00454649"/>
    <w:rsid w:val="00477DA5"/>
    <w:rsid w:val="00487DF3"/>
    <w:rsid w:val="0049290B"/>
    <w:rsid w:val="00493930"/>
    <w:rsid w:val="004D6E6D"/>
    <w:rsid w:val="004F7B39"/>
    <w:rsid w:val="00540382"/>
    <w:rsid w:val="00552721"/>
    <w:rsid w:val="005E6151"/>
    <w:rsid w:val="006469C3"/>
    <w:rsid w:val="006A7976"/>
    <w:rsid w:val="006C7ABE"/>
    <w:rsid w:val="00717EB1"/>
    <w:rsid w:val="0073276B"/>
    <w:rsid w:val="007C1963"/>
    <w:rsid w:val="007C34C3"/>
    <w:rsid w:val="007C40A9"/>
    <w:rsid w:val="00841A69"/>
    <w:rsid w:val="0087151C"/>
    <w:rsid w:val="00893A16"/>
    <w:rsid w:val="008B1278"/>
    <w:rsid w:val="008B284F"/>
    <w:rsid w:val="008F3BCA"/>
    <w:rsid w:val="00913B63"/>
    <w:rsid w:val="00914BEF"/>
    <w:rsid w:val="00915A9C"/>
    <w:rsid w:val="0098362B"/>
    <w:rsid w:val="00985F37"/>
    <w:rsid w:val="00991C10"/>
    <w:rsid w:val="009A5D16"/>
    <w:rsid w:val="00A57F69"/>
    <w:rsid w:val="00AF1EEA"/>
    <w:rsid w:val="00AF1F14"/>
    <w:rsid w:val="00B25C3A"/>
    <w:rsid w:val="00B95B31"/>
    <w:rsid w:val="00C23853"/>
    <w:rsid w:val="00C65309"/>
    <w:rsid w:val="00CE4B6A"/>
    <w:rsid w:val="00CF30A7"/>
    <w:rsid w:val="00D012AA"/>
    <w:rsid w:val="00D36FED"/>
    <w:rsid w:val="00D50E29"/>
    <w:rsid w:val="00D66474"/>
    <w:rsid w:val="00DB70BC"/>
    <w:rsid w:val="00DF13DB"/>
    <w:rsid w:val="00E008AF"/>
    <w:rsid w:val="00E2066E"/>
    <w:rsid w:val="00E92F9A"/>
    <w:rsid w:val="00EB3994"/>
    <w:rsid w:val="00F157FB"/>
    <w:rsid w:val="00F55883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41A6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B3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ubmed.ncbi.nlm.nih.gov/41881763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Een nieuw document maken." ma:contentTypeScope="" ma:versionID="ea2731a4e450b658c3630d847925172a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6880c8dfb5d73296e1057f67077ae041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Een nieuw document maken." ma:contentTypeScope="" ma:versionID="ea2731a4e450b658c3630d847925172a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6880c8dfb5d73296e1057f67077ae041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7779-18DD-4737-A089-0501CA37C25E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customXml/itemProps2.xml><?xml version="1.0" encoding="utf-8"?>
<ds:datastoreItem xmlns:ds="http://schemas.openxmlformats.org/officeDocument/2006/customXml" ds:itemID="{9ADE7479-E121-45C8-8545-49C440353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02CCF-B89B-4D77-89BD-3650A277D7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7BBB6-9264-45FB-91D5-5007D13C2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a9d15-ec26-4483-a5fa-2f5413ebbe36"/>
    <ds:schemaRef ds:uri="9139c953-b1ed-4a1b-a7ed-d87dbacc6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AE5436-6C61-4E03-92F9-70FD52F0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a9d15-ec26-4483-a5fa-2f5413ebbe36"/>
    <ds:schemaRef ds:uri="9139c953-b1ed-4a1b-a7ed-d87dbacc6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1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Oxana Igonchenkova</cp:lastModifiedBy>
  <cp:revision>34</cp:revision>
  <dcterms:created xsi:type="dcterms:W3CDTF">2019-06-15T06:06:00Z</dcterms:created>
  <dcterms:modified xsi:type="dcterms:W3CDTF">2026-04-19T21:40:00Z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