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5562" w14:textId="77777777" w:rsidR="00112C0F" w:rsidRPr="00042FBC" w:rsidRDefault="00112C0F" w:rsidP="00042FBC">
      <w:pPr>
        <w:spacing w:after="0" w:line="240" w:lineRule="auto"/>
        <w:jc w:val="both"/>
        <w:rPr>
          <w:rFonts w:cstheme="minorHAnsi"/>
          <w:b/>
          <w:sz w:val="24"/>
          <w:szCs w:val="24"/>
        </w:rPr>
      </w:pPr>
    </w:p>
    <w:p w14:paraId="460797A6" w14:textId="39EF2C7C" w:rsidR="00FD2F65" w:rsidRPr="00042FBC" w:rsidRDefault="0098362B" w:rsidP="00042FBC">
      <w:pPr>
        <w:spacing w:after="0" w:line="240" w:lineRule="auto"/>
        <w:jc w:val="both"/>
        <w:rPr>
          <w:rFonts w:cstheme="minorHAnsi"/>
          <w:bCs/>
          <w:sz w:val="24"/>
          <w:szCs w:val="24"/>
        </w:rPr>
      </w:pPr>
      <w:r w:rsidRPr="00F661CB">
        <w:rPr>
          <w:rFonts w:cstheme="minorHAnsi"/>
          <w:b/>
          <w:sz w:val="28"/>
          <w:szCs w:val="28"/>
        </w:rPr>
        <w:t>Title:</w:t>
      </w:r>
      <w:r w:rsidR="002244A8" w:rsidRPr="00042FBC">
        <w:rPr>
          <w:rFonts w:cstheme="minorHAnsi"/>
          <w:b/>
          <w:sz w:val="24"/>
          <w:szCs w:val="24"/>
        </w:rPr>
        <w:t xml:space="preserve"> </w:t>
      </w:r>
      <w:r w:rsidR="002244A8" w:rsidRPr="00042FBC">
        <w:rPr>
          <w:rFonts w:cstheme="minorHAnsi"/>
          <w:bCs/>
          <w:sz w:val="24"/>
          <w:szCs w:val="24"/>
        </w:rPr>
        <w:t>Safety of Inhaled Levofloxacin in People with Cystic Fibrosis: Data from UK And German Registries</w:t>
      </w:r>
    </w:p>
    <w:p w14:paraId="242577E5" w14:textId="4C755EC3" w:rsidR="006A7976" w:rsidRPr="00042FBC" w:rsidRDefault="006A7976" w:rsidP="00042FBC">
      <w:pPr>
        <w:spacing w:after="0" w:line="240" w:lineRule="auto"/>
        <w:jc w:val="both"/>
        <w:rPr>
          <w:rFonts w:cstheme="minorHAnsi"/>
          <w:b/>
          <w:sz w:val="24"/>
          <w:szCs w:val="24"/>
        </w:rPr>
      </w:pPr>
    </w:p>
    <w:p w14:paraId="4DC13F1F" w14:textId="5E2BC5DA" w:rsidR="006A7976" w:rsidRPr="00042FBC" w:rsidRDefault="006A7976" w:rsidP="00042FBC">
      <w:pPr>
        <w:spacing w:after="0" w:line="240" w:lineRule="auto"/>
        <w:jc w:val="both"/>
        <w:rPr>
          <w:rFonts w:cstheme="minorHAnsi"/>
          <w:b/>
          <w:sz w:val="24"/>
          <w:szCs w:val="24"/>
        </w:rPr>
      </w:pPr>
      <w:r w:rsidRPr="00F661CB">
        <w:rPr>
          <w:rFonts w:cstheme="minorHAnsi"/>
          <w:b/>
          <w:sz w:val="28"/>
          <w:szCs w:val="28"/>
        </w:rPr>
        <w:t>Lay Title:</w:t>
      </w:r>
      <w:r w:rsidR="002244A8" w:rsidRPr="00042FBC">
        <w:rPr>
          <w:rFonts w:cstheme="minorHAnsi"/>
          <w:b/>
          <w:sz w:val="24"/>
          <w:szCs w:val="24"/>
        </w:rPr>
        <w:t xml:space="preserve"> </w:t>
      </w:r>
      <w:r w:rsidR="002244A8" w:rsidRPr="00042FBC">
        <w:rPr>
          <w:rFonts w:cstheme="minorHAnsi"/>
          <w:bCs/>
          <w:sz w:val="24"/>
          <w:szCs w:val="24"/>
        </w:rPr>
        <w:t>Safety of Inhaled Levofloxacin in People with Cystic Fibrosis</w:t>
      </w:r>
    </w:p>
    <w:p w14:paraId="2C518F27" w14:textId="77777777" w:rsidR="0098362B" w:rsidRPr="00042FBC" w:rsidRDefault="0098362B" w:rsidP="00042FBC">
      <w:pPr>
        <w:spacing w:after="0" w:line="240" w:lineRule="auto"/>
        <w:jc w:val="both"/>
        <w:rPr>
          <w:rFonts w:cstheme="minorHAnsi"/>
          <w:b/>
          <w:sz w:val="24"/>
          <w:szCs w:val="24"/>
        </w:rPr>
      </w:pPr>
    </w:p>
    <w:p w14:paraId="4FED8875" w14:textId="6DFA54A6" w:rsidR="0098362B" w:rsidRPr="00042FBC" w:rsidRDefault="355088CE" w:rsidP="00042FBC">
      <w:pPr>
        <w:spacing w:after="0" w:line="240" w:lineRule="auto"/>
        <w:jc w:val="both"/>
        <w:rPr>
          <w:rFonts w:cstheme="minorHAnsi"/>
          <w:b/>
          <w:bCs/>
          <w:sz w:val="24"/>
          <w:szCs w:val="24"/>
        </w:rPr>
      </w:pPr>
      <w:r w:rsidRPr="00F661CB">
        <w:rPr>
          <w:rFonts w:cstheme="minorHAnsi"/>
          <w:b/>
          <w:bCs/>
          <w:sz w:val="28"/>
          <w:szCs w:val="28"/>
        </w:rPr>
        <w:t>Authors:</w:t>
      </w:r>
      <w:r w:rsidR="0379B6EC" w:rsidRPr="00042FBC">
        <w:rPr>
          <w:rFonts w:cstheme="minorHAnsi"/>
          <w:b/>
          <w:bCs/>
          <w:sz w:val="24"/>
          <w:szCs w:val="24"/>
        </w:rPr>
        <w:t xml:space="preserve"> </w:t>
      </w:r>
      <w:r w:rsidR="0379B6EC" w:rsidRPr="00042FBC">
        <w:rPr>
          <w:rFonts w:cstheme="minorHAnsi"/>
          <w:sz w:val="24"/>
          <w:szCs w:val="24"/>
        </w:rPr>
        <w:t>Simmonds NJ</w:t>
      </w:r>
      <w:r w:rsidR="0379B6EC" w:rsidRPr="00042FBC">
        <w:rPr>
          <w:rFonts w:cstheme="minorHAnsi"/>
          <w:sz w:val="24"/>
          <w:szCs w:val="24"/>
          <w:vertAlign w:val="superscript"/>
        </w:rPr>
        <w:t>1,2</w:t>
      </w:r>
      <w:r w:rsidR="0379B6EC" w:rsidRPr="00042FBC">
        <w:rPr>
          <w:rFonts w:cstheme="minorHAnsi"/>
          <w:sz w:val="24"/>
          <w:szCs w:val="24"/>
        </w:rPr>
        <w:t>, Charman SC</w:t>
      </w:r>
      <w:r w:rsidR="0379B6EC" w:rsidRPr="00042FBC">
        <w:rPr>
          <w:rFonts w:cstheme="minorHAnsi"/>
          <w:sz w:val="24"/>
          <w:szCs w:val="24"/>
          <w:vertAlign w:val="superscript"/>
        </w:rPr>
        <w:t>3</w:t>
      </w:r>
      <w:r w:rsidR="0379B6EC" w:rsidRPr="00042FBC">
        <w:rPr>
          <w:rFonts w:cstheme="minorHAnsi"/>
          <w:sz w:val="24"/>
          <w:szCs w:val="24"/>
        </w:rPr>
        <w:t>, Wosniok J</w:t>
      </w:r>
      <w:r w:rsidR="0379B6EC" w:rsidRPr="00042FBC">
        <w:rPr>
          <w:rFonts w:cstheme="minorHAnsi"/>
          <w:sz w:val="24"/>
          <w:szCs w:val="24"/>
          <w:vertAlign w:val="superscript"/>
        </w:rPr>
        <w:t>4,</w:t>
      </w:r>
      <w:r w:rsidR="0379B6EC" w:rsidRPr="00042FBC">
        <w:rPr>
          <w:rFonts w:cstheme="minorHAnsi"/>
          <w:sz w:val="24"/>
          <w:szCs w:val="24"/>
        </w:rPr>
        <w:t xml:space="preserve"> Haugh C</w:t>
      </w:r>
      <w:r w:rsidR="0379B6EC" w:rsidRPr="00042FBC">
        <w:rPr>
          <w:rFonts w:cstheme="minorHAnsi"/>
          <w:sz w:val="24"/>
          <w:szCs w:val="24"/>
          <w:vertAlign w:val="superscript"/>
        </w:rPr>
        <w:t>3</w:t>
      </w:r>
      <w:r w:rsidR="0379B6EC" w:rsidRPr="00042FBC">
        <w:rPr>
          <w:rFonts w:cstheme="minorHAnsi"/>
          <w:sz w:val="24"/>
          <w:szCs w:val="24"/>
        </w:rPr>
        <w:t>, Santoro D</w:t>
      </w:r>
      <w:r w:rsidR="0379B6EC" w:rsidRPr="00042FBC">
        <w:rPr>
          <w:rFonts w:cstheme="minorHAnsi"/>
          <w:sz w:val="24"/>
          <w:szCs w:val="24"/>
          <w:vertAlign w:val="superscript"/>
        </w:rPr>
        <w:t>5</w:t>
      </w:r>
      <w:r w:rsidR="0379B6EC" w:rsidRPr="00042FBC">
        <w:rPr>
          <w:rFonts w:cstheme="minorHAnsi"/>
          <w:sz w:val="24"/>
          <w:szCs w:val="24"/>
        </w:rPr>
        <w:t>, Fiorini S</w:t>
      </w:r>
      <w:r w:rsidR="0379B6EC" w:rsidRPr="00042FBC">
        <w:rPr>
          <w:rFonts w:cstheme="minorHAnsi"/>
          <w:sz w:val="24"/>
          <w:szCs w:val="24"/>
          <w:vertAlign w:val="superscript"/>
        </w:rPr>
        <w:t>6</w:t>
      </w:r>
      <w:r w:rsidR="0379B6EC" w:rsidRPr="00042FBC">
        <w:rPr>
          <w:rFonts w:cstheme="minorHAnsi"/>
          <w:sz w:val="24"/>
          <w:szCs w:val="24"/>
        </w:rPr>
        <w:t>, Charretier R</w:t>
      </w:r>
      <w:r w:rsidR="0379B6EC" w:rsidRPr="00042FBC">
        <w:rPr>
          <w:rFonts w:cstheme="minorHAnsi"/>
          <w:sz w:val="24"/>
          <w:szCs w:val="24"/>
          <w:vertAlign w:val="superscript"/>
        </w:rPr>
        <w:t>7</w:t>
      </w:r>
      <w:r w:rsidR="0379B6EC" w:rsidRPr="00042FBC">
        <w:rPr>
          <w:rFonts w:cstheme="minorHAnsi"/>
          <w:sz w:val="24"/>
          <w:szCs w:val="24"/>
        </w:rPr>
        <w:t>, Sanchez C</w:t>
      </w:r>
      <w:r w:rsidR="261CFE38" w:rsidRPr="00042FBC">
        <w:rPr>
          <w:rFonts w:cstheme="minorHAnsi"/>
          <w:sz w:val="24"/>
          <w:szCs w:val="24"/>
          <w:vertAlign w:val="superscript"/>
        </w:rPr>
        <w:t>5</w:t>
      </w:r>
      <w:r w:rsidR="0379B6EC" w:rsidRPr="00042FBC">
        <w:rPr>
          <w:rFonts w:cstheme="minorHAnsi"/>
          <w:sz w:val="24"/>
          <w:szCs w:val="24"/>
        </w:rPr>
        <w:t>, Procaccianti C</w:t>
      </w:r>
      <w:r w:rsidR="0379B6EC" w:rsidRPr="00042FBC">
        <w:rPr>
          <w:rFonts w:cstheme="minorHAnsi"/>
          <w:sz w:val="24"/>
          <w:szCs w:val="24"/>
          <w:vertAlign w:val="superscript"/>
        </w:rPr>
        <w:t>8</w:t>
      </w:r>
      <w:r w:rsidR="0379B6EC" w:rsidRPr="00042FBC">
        <w:rPr>
          <w:rFonts w:cstheme="minorHAnsi"/>
          <w:sz w:val="24"/>
          <w:szCs w:val="24"/>
        </w:rPr>
        <w:t>, Naehrlich L</w:t>
      </w:r>
      <w:r w:rsidR="0379B6EC" w:rsidRPr="00042FBC">
        <w:rPr>
          <w:rFonts w:cstheme="minorHAnsi"/>
          <w:sz w:val="24"/>
          <w:szCs w:val="24"/>
          <w:vertAlign w:val="superscript"/>
        </w:rPr>
        <w:t>9</w:t>
      </w:r>
    </w:p>
    <w:p w14:paraId="6698E0AB" w14:textId="77777777" w:rsidR="0098362B" w:rsidRPr="00042FBC" w:rsidRDefault="0098362B" w:rsidP="00042FBC">
      <w:pPr>
        <w:spacing w:after="0" w:line="240" w:lineRule="auto"/>
        <w:jc w:val="both"/>
        <w:rPr>
          <w:rFonts w:cstheme="minorHAnsi"/>
          <w:b/>
          <w:sz w:val="24"/>
          <w:szCs w:val="24"/>
        </w:rPr>
      </w:pPr>
    </w:p>
    <w:p w14:paraId="11EFFD1B" w14:textId="77777777" w:rsidR="0098362B" w:rsidRPr="00F661CB" w:rsidRDefault="0098362B" w:rsidP="00042FBC">
      <w:pPr>
        <w:spacing w:after="0" w:line="240" w:lineRule="auto"/>
        <w:jc w:val="both"/>
        <w:rPr>
          <w:rFonts w:cstheme="minorHAnsi"/>
          <w:b/>
          <w:sz w:val="28"/>
          <w:szCs w:val="28"/>
        </w:rPr>
      </w:pPr>
      <w:r w:rsidRPr="00F661CB">
        <w:rPr>
          <w:rFonts w:cstheme="minorHAnsi"/>
          <w:b/>
          <w:sz w:val="28"/>
          <w:szCs w:val="28"/>
        </w:rPr>
        <w:t>Affiliations:</w:t>
      </w:r>
    </w:p>
    <w:p w14:paraId="455FE92A"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1</w:t>
      </w:r>
      <w:r w:rsidRPr="00042FBC">
        <w:rPr>
          <w:rFonts w:cstheme="minorHAnsi"/>
          <w:bCs/>
          <w:sz w:val="24"/>
          <w:szCs w:val="24"/>
        </w:rPr>
        <w:t>Adult Cystic Fibrosis Centre, Royal Brompton Hospital, London, United Kingdom</w:t>
      </w:r>
    </w:p>
    <w:p w14:paraId="0B80CA66"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2</w:t>
      </w:r>
      <w:r w:rsidRPr="00042FBC">
        <w:rPr>
          <w:rFonts w:cstheme="minorHAnsi"/>
          <w:bCs/>
          <w:sz w:val="24"/>
          <w:szCs w:val="24"/>
        </w:rPr>
        <w:t xml:space="preserve">National Heart and Lung Institute, Imperial College, London, United Kingdom </w:t>
      </w:r>
    </w:p>
    <w:p w14:paraId="66E1723C"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3</w:t>
      </w:r>
      <w:r w:rsidRPr="00042FBC">
        <w:rPr>
          <w:rFonts w:cstheme="minorHAnsi"/>
          <w:bCs/>
          <w:sz w:val="24"/>
          <w:szCs w:val="24"/>
        </w:rPr>
        <w:t>Cystic Fibrosis Trust, London, United Kingdom</w:t>
      </w:r>
    </w:p>
    <w:p w14:paraId="71E85710"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4</w:t>
      </w:r>
      <w:r w:rsidRPr="00042FBC">
        <w:rPr>
          <w:rFonts w:cstheme="minorHAnsi"/>
          <w:bCs/>
          <w:sz w:val="24"/>
          <w:szCs w:val="24"/>
        </w:rPr>
        <w:t>Interdisciplinary Center for Clinical Trials Mainz, University Medical Center of the Johannes Gutenberg-University Mainz, Mainz, Germany</w:t>
      </w:r>
    </w:p>
    <w:p w14:paraId="7960F6E5"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5</w:t>
      </w:r>
      <w:r w:rsidRPr="00042FBC">
        <w:rPr>
          <w:rFonts w:cstheme="minorHAnsi"/>
          <w:bCs/>
          <w:sz w:val="24"/>
          <w:szCs w:val="24"/>
        </w:rPr>
        <w:t xml:space="preserve">Global Clinical Development, Chiesi Farmaceutici S.p.A., Parma, Italy </w:t>
      </w:r>
    </w:p>
    <w:p w14:paraId="17ECB996"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6</w:t>
      </w:r>
      <w:r w:rsidRPr="00042FBC">
        <w:rPr>
          <w:rFonts w:cstheme="minorHAnsi"/>
          <w:bCs/>
          <w:sz w:val="24"/>
          <w:szCs w:val="24"/>
        </w:rPr>
        <w:t>Global Regulatory Affairs and Patient Safety, Chiesi Farmaceutici S.p.A., Parma, Italy</w:t>
      </w:r>
    </w:p>
    <w:p w14:paraId="6F9875D9" w14:textId="77777777"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7</w:t>
      </w:r>
      <w:r w:rsidRPr="00042FBC">
        <w:rPr>
          <w:rFonts w:cstheme="minorHAnsi"/>
          <w:bCs/>
          <w:sz w:val="24"/>
          <w:szCs w:val="24"/>
        </w:rPr>
        <w:t xml:space="preserve">Global Clinical Development, Chiesi SAS, Paris, France </w:t>
      </w:r>
    </w:p>
    <w:p w14:paraId="46EDF52D" w14:textId="1B5183B1" w:rsidR="002244A8" w:rsidRPr="00042FBC" w:rsidRDefault="0379B6EC" w:rsidP="00042FBC">
      <w:pPr>
        <w:spacing w:line="240" w:lineRule="auto"/>
        <w:jc w:val="both"/>
        <w:rPr>
          <w:rFonts w:cstheme="minorHAnsi"/>
          <w:sz w:val="24"/>
          <w:szCs w:val="24"/>
        </w:rPr>
      </w:pPr>
      <w:r w:rsidRPr="00042FBC">
        <w:rPr>
          <w:rFonts w:cstheme="minorHAnsi"/>
          <w:sz w:val="24"/>
          <w:szCs w:val="24"/>
          <w:vertAlign w:val="superscript"/>
        </w:rPr>
        <w:t>8</w:t>
      </w:r>
      <w:r w:rsidRPr="00042FBC">
        <w:rPr>
          <w:rFonts w:cstheme="minorHAnsi"/>
          <w:sz w:val="24"/>
          <w:szCs w:val="24"/>
        </w:rPr>
        <w:t>Global</w:t>
      </w:r>
      <w:r w:rsidR="4A77167B" w:rsidRPr="00042FBC">
        <w:rPr>
          <w:rFonts w:cstheme="minorHAnsi"/>
          <w:sz w:val="24"/>
          <w:szCs w:val="24"/>
        </w:rPr>
        <w:t xml:space="preserve"> </w:t>
      </w:r>
      <w:r w:rsidRPr="00042FBC">
        <w:rPr>
          <w:rFonts w:cstheme="minorHAnsi"/>
          <w:sz w:val="24"/>
          <w:szCs w:val="24"/>
        </w:rPr>
        <w:t>Medical Affairs, Chiesi Farmaceutici S.p.A., Parma, Italy</w:t>
      </w:r>
    </w:p>
    <w:p w14:paraId="4B1103F9" w14:textId="724E113C" w:rsidR="002244A8" w:rsidRPr="00042FBC" w:rsidRDefault="002244A8" w:rsidP="00042FBC">
      <w:pPr>
        <w:spacing w:line="240" w:lineRule="auto"/>
        <w:jc w:val="both"/>
        <w:rPr>
          <w:rFonts w:cstheme="minorHAnsi"/>
          <w:bCs/>
          <w:sz w:val="24"/>
          <w:szCs w:val="24"/>
        </w:rPr>
      </w:pPr>
      <w:r w:rsidRPr="00042FBC">
        <w:rPr>
          <w:rFonts w:cstheme="minorHAnsi"/>
          <w:bCs/>
          <w:sz w:val="24"/>
          <w:szCs w:val="24"/>
          <w:vertAlign w:val="superscript"/>
        </w:rPr>
        <w:t>9</w:t>
      </w:r>
      <w:r w:rsidRPr="00042FBC">
        <w:rPr>
          <w:rFonts w:cstheme="minorHAnsi"/>
          <w:bCs/>
          <w:sz w:val="24"/>
          <w:szCs w:val="24"/>
        </w:rPr>
        <w:t xml:space="preserve">Department of </w:t>
      </w:r>
      <w:proofErr w:type="spellStart"/>
      <w:r w:rsidRPr="00042FBC">
        <w:rPr>
          <w:rFonts w:cstheme="minorHAnsi"/>
          <w:bCs/>
          <w:sz w:val="24"/>
          <w:szCs w:val="24"/>
        </w:rPr>
        <w:t>Pediatrics</w:t>
      </w:r>
      <w:proofErr w:type="spellEnd"/>
      <w:r w:rsidRPr="00042FBC">
        <w:rPr>
          <w:rFonts w:cstheme="minorHAnsi"/>
          <w:bCs/>
          <w:sz w:val="24"/>
          <w:szCs w:val="24"/>
        </w:rPr>
        <w:t xml:space="preserve">, Justus-Liebig- University Giessen, Giessen, Germany </w:t>
      </w:r>
    </w:p>
    <w:p w14:paraId="1CC501A8" w14:textId="794C8D95" w:rsidR="3B978468" w:rsidRPr="00042FBC" w:rsidRDefault="3B978468" w:rsidP="00042FBC">
      <w:pPr>
        <w:spacing w:after="0" w:line="240" w:lineRule="auto"/>
        <w:jc w:val="both"/>
        <w:rPr>
          <w:rFonts w:cstheme="minorHAnsi"/>
          <w:b/>
          <w:bCs/>
          <w:sz w:val="24"/>
          <w:szCs w:val="24"/>
        </w:rPr>
      </w:pPr>
    </w:p>
    <w:p w14:paraId="729B4BBE" w14:textId="0B02FC8D" w:rsidR="0098362B" w:rsidRPr="00F661CB" w:rsidRDefault="0098362B" w:rsidP="00042FBC">
      <w:pPr>
        <w:spacing w:after="0" w:line="240" w:lineRule="auto"/>
        <w:jc w:val="both"/>
        <w:rPr>
          <w:rFonts w:cstheme="minorHAnsi"/>
          <w:b/>
          <w:i/>
          <w:sz w:val="28"/>
          <w:szCs w:val="28"/>
        </w:rPr>
      </w:pPr>
      <w:r w:rsidRPr="00F661CB">
        <w:rPr>
          <w:rFonts w:cstheme="minorHAnsi"/>
          <w:b/>
          <w:sz w:val="28"/>
          <w:szCs w:val="28"/>
        </w:rPr>
        <w:t>What was your research question?</w:t>
      </w:r>
      <w:r w:rsidR="00540382" w:rsidRPr="00F661CB">
        <w:rPr>
          <w:rFonts w:cstheme="minorHAnsi"/>
          <w:b/>
          <w:sz w:val="28"/>
          <w:szCs w:val="28"/>
        </w:rPr>
        <w:t xml:space="preserve"> </w:t>
      </w:r>
    </w:p>
    <w:p w14:paraId="5AB7B467" w14:textId="1E8B3EC0" w:rsidR="00A603FA" w:rsidRPr="00042FBC" w:rsidRDefault="00A603FA" w:rsidP="00042FBC">
      <w:pPr>
        <w:spacing w:after="0" w:line="240" w:lineRule="auto"/>
        <w:jc w:val="both"/>
        <w:rPr>
          <w:rFonts w:cstheme="minorHAnsi"/>
          <w:bCs/>
          <w:sz w:val="24"/>
          <w:szCs w:val="24"/>
        </w:rPr>
      </w:pPr>
      <w:r w:rsidRPr="00042FBC">
        <w:rPr>
          <w:rFonts w:cstheme="minorHAnsi"/>
          <w:color w:val="000000"/>
          <w:sz w:val="24"/>
          <w:szCs w:val="24"/>
        </w:rPr>
        <w:t>We wanted to find out how safe inhaled levofloxacin is for people with cystic fibrosis when used in everyday care, compared with other commonly used inhaled antibiotics</w:t>
      </w:r>
      <w:r w:rsidR="00C648E0" w:rsidRPr="00042FBC">
        <w:rPr>
          <w:rFonts w:cstheme="minorHAnsi"/>
          <w:color w:val="000000"/>
          <w:sz w:val="24"/>
          <w:szCs w:val="24"/>
        </w:rPr>
        <w:t>, such as colistin, tobramycin and aztreonam</w:t>
      </w:r>
      <w:r w:rsidRPr="00042FBC">
        <w:rPr>
          <w:rFonts w:cstheme="minorHAnsi"/>
          <w:bCs/>
          <w:sz w:val="24"/>
          <w:szCs w:val="24"/>
        </w:rPr>
        <w:t>.</w:t>
      </w:r>
    </w:p>
    <w:p w14:paraId="4AB59C81" w14:textId="77777777" w:rsidR="0098362B" w:rsidRPr="00042FBC" w:rsidRDefault="0098362B" w:rsidP="00042FBC">
      <w:pPr>
        <w:spacing w:after="0" w:line="240" w:lineRule="auto"/>
        <w:jc w:val="both"/>
        <w:rPr>
          <w:rFonts w:cstheme="minorHAnsi"/>
          <w:b/>
          <w:sz w:val="24"/>
          <w:szCs w:val="24"/>
        </w:rPr>
      </w:pPr>
    </w:p>
    <w:p w14:paraId="22D21517" w14:textId="6A4C489A" w:rsidR="00540382" w:rsidRPr="00F661CB" w:rsidRDefault="0098362B" w:rsidP="00042FBC">
      <w:pPr>
        <w:spacing w:after="0" w:line="240" w:lineRule="auto"/>
        <w:jc w:val="both"/>
        <w:rPr>
          <w:rFonts w:cstheme="minorHAnsi"/>
          <w:b/>
          <w:i/>
          <w:sz w:val="28"/>
          <w:szCs w:val="28"/>
        </w:rPr>
      </w:pPr>
      <w:r w:rsidRPr="00F661CB">
        <w:rPr>
          <w:rFonts w:cstheme="minorHAnsi"/>
          <w:b/>
          <w:sz w:val="28"/>
          <w:szCs w:val="28"/>
        </w:rPr>
        <w:t>Why is this important?</w:t>
      </w:r>
    </w:p>
    <w:p w14:paraId="2F92746E" w14:textId="1C3C113F" w:rsidR="00A603FA" w:rsidRPr="00042FBC" w:rsidRDefault="10671780" w:rsidP="00042FBC">
      <w:pPr>
        <w:spacing w:after="0" w:line="240" w:lineRule="auto"/>
        <w:jc w:val="both"/>
        <w:rPr>
          <w:rFonts w:cstheme="minorHAnsi"/>
          <w:sz w:val="24"/>
          <w:szCs w:val="24"/>
        </w:rPr>
      </w:pPr>
      <w:r w:rsidRPr="00042FBC">
        <w:rPr>
          <w:rFonts w:cstheme="minorHAnsi"/>
          <w:sz w:val="24"/>
          <w:szCs w:val="24"/>
        </w:rPr>
        <w:t>Some p</w:t>
      </w:r>
      <w:r w:rsidR="0AA4C35B" w:rsidRPr="00042FBC">
        <w:rPr>
          <w:rFonts w:cstheme="minorHAnsi"/>
          <w:sz w:val="24"/>
          <w:szCs w:val="24"/>
        </w:rPr>
        <w:t xml:space="preserve">eople with cystic fibrosis often need long-term antibiotics to control lung infections. While inhaled levofloxacin has been tested in clinical trials, it’s important to know how safe it is in real life, where patients may be sicker or taking multiple treatments. </w:t>
      </w:r>
      <w:r w:rsidR="0379B6EC" w:rsidRPr="00042FBC">
        <w:rPr>
          <w:rFonts w:cstheme="minorHAnsi"/>
          <w:sz w:val="24"/>
          <w:szCs w:val="24"/>
        </w:rPr>
        <w:t xml:space="preserve">Inhaled levofloxacin </w:t>
      </w:r>
      <w:r w:rsidR="0379B6EC" w:rsidRPr="00042FBC">
        <w:rPr>
          <w:rFonts w:cstheme="minorHAnsi"/>
          <w:sz w:val="24"/>
          <w:szCs w:val="24"/>
        </w:rPr>
        <w:lastRenderedPageBreak/>
        <w:t xml:space="preserve">fights bacteria in a different way than other antibiotics and can target a wider range </w:t>
      </w:r>
      <w:r w:rsidR="35056853" w:rsidRPr="00042FBC">
        <w:rPr>
          <w:rFonts w:cstheme="minorHAnsi"/>
          <w:sz w:val="24"/>
          <w:szCs w:val="24"/>
        </w:rPr>
        <w:t xml:space="preserve">of </w:t>
      </w:r>
      <w:r w:rsidR="0379B6EC" w:rsidRPr="00042FBC">
        <w:rPr>
          <w:rFonts w:cstheme="minorHAnsi"/>
          <w:sz w:val="24"/>
          <w:szCs w:val="24"/>
        </w:rPr>
        <w:t>them. However, understanding</w:t>
      </w:r>
      <w:r w:rsidR="0AA4C35B" w:rsidRPr="00042FBC">
        <w:rPr>
          <w:rFonts w:cstheme="minorHAnsi"/>
          <w:sz w:val="24"/>
          <w:szCs w:val="24"/>
        </w:rPr>
        <w:t xml:space="preserve"> possible side effects helps patients and doctors make informed decisions and feel confident about using this treatment over time.</w:t>
      </w:r>
    </w:p>
    <w:p w14:paraId="5B08D8BD" w14:textId="77777777" w:rsidR="0098362B" w:rsidRPr="00042FBC" w:rsidRDefault="0098362B" w:rsidP="00042FBC">
      <w:pPr>
        <w:spacing w:after="0" w:line="240" w:lineRule="auto"/>
        <w:jc w:val="both"/>
        <w:rPr>
          <w:rFonts w:cstheme="minorHAnsi"/>
          <w:b/>
          <w:sz w:val="24"/>
          <w:szCs w:val="24"/>
        </w:rPr>
      </w:pPr>
    </w:p>
    <w:p w14:paraId="71BF3942" w14:textId="1D42A275" w:rsidR="00540382" w:rsidRPr="00F661CB" w:rsidRDefault="0098362B" w:rsidP="00042FBC">
      <w:pPr>
        <w:spacing w:after="0" w:line="240" w:lineRule="auto"/>
        <w:jc w:val="both"/>
        <w:rPr>
          <w:rFonts w:cstheme="minorHAnsi"/>
          <w:b/>
          <w:i/>
          <w:sz w:val="28"/>
          <w:szCs w:val="28"/>
        </w:rPr>
      </w:pPr>
      <w:r w:rsidRPr="00F661CB">
        <w:rPr>
          <w:rFonts w:cstheme="minorHAnsi"/>
          <w:b/>
          <w:sz w:val="28"/>
          <w:szCs w:val="28"/>
        </w:rPr>
        <w:t>What did you do?</w:t>
      </w:r>
      <w:r w:rsidR="00540382" w:rsidRPr="00F661CB">
        <w:rPr>
          <w:rFonts w:cstheme="minorHAnsi"/>
          <w:b/>
          <w:sz w:val="28"/>
          <w:szCs w:val="28"/>
        </w:rPr>
        <w:t xml:space="preserve"> </w:t>
      </w:r>
    </w:p>
    <w:p w14:paraId="7EC64010" w14:textId="7D606316" w:rsidR="00A603FA" w:rsidRPr="00042FBC" w:rsidRDefault="0AA4C35B" w:rsidP="00042FBC">
      <w:pPr>
        <w:spacing w:after="0" w:line="240" w:lineRule="auto"/>
        <w:jc w:val="both"/>
        <w:rPr>
          <w:rFonts w:cstheme="minorHAnsi"/>
          <w:sz w:val="24"/>
          <w:szCs w:val="24"/>
        </w:rPr>
      </w:pPr>
      <w:r w:rsidRPr="00042FBC">
        <w:rPr>
          <w:rFonts w:cstheme="minorHAnsi"/>
          <w:sz w:val="24"/>
          <w:szCs w:val="24"/>
        </w:rPr>
        <w:t>We looked at health data from cystic fibrosis registries in the UK and Germany</w:t>
      </w:r>
      <w:r w:rsidR="10671780" w:rsidRPr="00042FBC">
        <w:rPr>
          <w:rFonts w:cstheme="minorHAnsi"/>
          <w:sz w:val="24"/>
          <w:szCs w:val="24"/>
        </w:rPr>
        <w:t xml:space="preserve"> (from 2017–2021)</w:t>
      </w:r>
      <w:r w:rsidRPr="00042FBC">
        <w:rPr>
          <w:rFonts w:cstheme="minorHAnsi"/>
          <w:sz w:val="24"/>
          <w:szCs w:val="24"/>
        </w:rPr>
        <w:t>. We compared people who used inhaled levofloxacin</w:t>
      </w:r>
      <w:r w:rsidR="2FCFEF06" w:rsidRPr="00042FBC">
        <w:rPr>
          <w:rFonts w:cstheme="minorHAnsi"/>
          <w:sz w:val="24"/>
          <w:szCs w:val="24"/>
        </w:rPr>
        <w:t xml:space="preserve"> (over 600 people)</w:t>
      </w:r>
      <w:r w:rsidRPr="00042FBC">
        <w:rPr>
          <w:rFonts w:cstheme="minorHAnsi"/>
          <w:sz w:val="24"/>
          <w:szCs w:val="24"/>
        </w:rPr>
        <w:t xml:space="preserve"> with those using other inhaled antibiotics</w:t>
      </w:r>
      <w:r w:rsidR="2FCFEF06" w:rsidRPr="00042FBC">
        <w:rPr>
          <w:rFonts w:cstheme="minorHAnsi"/>
          <w:sz w:val="24"/>
          <w:szCs w:val="24"/>
        </w:rPr>
        <w:t xml:space="preserve"> (more than 2,000 people)</w:t>
      </w:r>
      <w:r w:rsidRPr="00042FBC">
        <w:rPr>
          <w:rFonts w:cstheme="minorHAnsi"/>
          <w:sz w:val="24"/>
          <w:szCs w:val="24"/>
        </w:rPr>
        <w:t>. We checked for side effects like coughing up blood</w:t>
      </w:r>
      <w:r w:rsidR="2FCFEF06" w:rsidRPr="00042FBC">
        <w:rPr>
          <w:rFonts w:cstheme="minorHAnsi"/>
          <w:sz w:val="24"/>
          <w:szCs w:val="24"/>
        </w:rPr>
        <w:t xml:space="preserve"> (also called haemoptysis)</w:t>
      </w:r>
      <w:r w:rsidRPr="00042FBC">
        <w:rPr>
          <w:rFonts w:cstheme="minorHAnsi"/>
          <w:sz w:val="24"/>
          <w:szCs w:val="24"/>
        </w:rPr>
        <w:t>, liver problems, tendon injuries and antibiotic resistance.</w:t>
      </w:r>
      <w:r w:rsidR="156409ED" w:rsidRPr="00042FBC">
        <w:rPr>
          <w:rFonts w:cstheme="minorHAnsi"/>
          <w:sz w:val="24"/>
          <w:szCs w:val="24"/>
        </w:rPr>
        <w:t xml:space="preserve"> We also looked at the reasons for stopping the </w:t>
      </w:r>
      <w:r w:rsidR="4EA6F595" w:rsidRPr="00042FBC">
        <w:rPr>
          <w:rFonts w:cstheme="minorHAnsi"/>
          <w:sz w:val="24"/>
          <w:szCs w:val="24"/>
        </w:rPr>
        <w:t>treatment.</w:t>
      </w:r>
    </w:p>
    <w:p w14:paraId="6DBFE167" w14:textId="5D694B03" w:rsidR="3B978468" w:rsidRPr="00042FBC" w:rsidRDefault="3B978468" w:rsidP="00042FBC">
      <w:pPr>
        <w:spacing w:after="0" w:line="240" w:lineRule="auto"/>
        <w:jc w:val="both"/>
        <w:rPr>
          <w:rFonts w:cstheme="minorHAnsi"/>
          <w:sz w:val="24"/>
          <w:szCs w:val="24"/>
        </w:rPr>
      </w:pPr>
    </w:p>
    <w:p w14:paraId="584AAFED" w14:textId="34ABFE34" w:rsidR="00540382" w:rsidRPr="00F661CB" w:rsidRDefault="0098362B" w:rsidP="00042FBC">
      <w:pPr>
        <w:spacing w:after="0" w:line="240" w:lineRule="auto"/>
        <w:jc w:val="both"/>
        <w:rPr>
          <w:rFonts w:cstheme="minorHAnsi"/>
          <w:b/>
          <w:i/>
          <w:sz w:val="28"/>
          <w:szCs w:val="28"/>
        </w:rPr>
      </w:pPr>
      <w:r w:rsidRPr="00F661CB">
        <w:rPr>
          <w:rFonts w:cstheme="minorHAnsi"/>
          <w:b/>
          <w:sz w:val="28"/>
          <w:szCs w:val="28"/>
        </w:rPr>
        <w:t>What did you find?</w:t>
      </w:r>
      <w:r w:rsidR="00540382" w:rsidRPr="00F661CB">
        <w:rPr>
          <w:rFonts w:cstheme="minorHAnsi"/>
          <w:b/>
          <w:sz w:val="28"/>
          <w:szCs w:val="28"/>
        </w:rPr>
        <w:t xml:space="preserve"> </w:t>
      </w:r>
    </w:p>
    <w:p w14:paraId="6FD16F68" w14:textId="6C92661E" w:rsidR="0098362B" w:rsidRPr="00042FBC" w:rsidRDefault="0AA4C35B" w:rsidP="00042FBC">
      <w:pPr>
        <w:spacing w:after="0" w:line="240" w:lineRule="auto"/>
        <w:jc w:val="both"/>
        <w:rPr>
          <w:rFonts w:cstheme="minorHAnsi"/>
          <w:sz w:val="24"/>
          <w:szCs w:val="24"/>
        </w:rPr>
      </w:pPr>
      <w:r w:rsidRPr="00042FBC">
        <w:rPr>
          <w:rFonts w:cstheme="minorHAnsi"/>
          <w:sz w:val="24"/>
          <w:szCs w:val="24"/>
        </w:rPr>
        <w:t>Overall, inhaled levofloxacin was as safe as other inhaled antibiotics. Most side effects were similar between groups. There was no increase in liver problems or antibiotic resistance, and tendon injuries were very rare. However, in one country (Germany), people using levofloxacin had more episodes of coughing up blood, while this was not seen in the UK.</w:t>
      </w:r>
    </w:p>
    <w:p w14:paraId="10FBD08F" w14:textId="77777777" w:rsidR="00A603FA" w:rsidRPr="00042FBC" w:rsidRDefault="00A603FA" w:rsidP="00042FBC">
      <w:pPr>
        <w:spacing w:after="0" w:line="240" w:lineRule="auto"/>
        <w:jc w:val="both"/>
        <w:rPr>
          <w:rFonts w:cstheme="minorHAnsi"/>
          <w:bCs/>
          <w:sz w:val="24"/>
          <w:szCs w:val="24"/>
        </w:rPr>
      </w:pPr>
    </w:p>
    <w:p w14:paraId="33103A36" w14:textId="6AF99174" w:rsidR="00540382" w:rsidRPr="00F661CB" w:rsidRDefault="0098362B" w:rsidP="00042FBC">
      <w:pPr>
        <w:spacing w:after="0" w:line="240" w:lineRule="auto"/>
        <w:jc w:val="both"/>
        <w:rPr>
          <w:rFonts w:cstheme="minorHAnsi"/>
          <w:b/>
          <w:i/>
          <w:sz w:val="28"/>
          <w:szCs w:val="28"/>
        </w:rPr>
      </w:pPr>
      <w:r w:rsidRPr="00F661CB">
        <w:rPr>
          <w:rFonts w:cstheme="minorHAnsi"/>
          <w:b/>
          <w:sz w:val="28"/>
          <w:szCs w:val="28"/>
        </w:rPr>
        <w:t>What does this mean and reasons for caution?</w:t>
      </w:r>
      <w:r w:rsidR="00540382" w:rsidRPr="00F661CB">
        <w:rPr>
          <w:rFonts w:cstheme="minorHAnsi"/>
          <w:b/>
          <w:sz w:val="28"/>
          <w:szCs w:val="28"/>
        </w:rPr>
        <w:t xml:space="preserve"> </w:t>
      </w:r>
    </w:p>
    <w:p w14:paraId="6B52BD1B" w14:textId="5C45D67C" w:rsidR="0098362B" w:rsidRPr="00042FBC" w:rsidRDefault="002244A8" w:rsidP="00042FBC">
      <w:pPr>
        <w:spacing w:after="0" w:line="240" w:lineRule="auto"/>
        <w:jc w:val="both"/>
        <w:rPr>
          <w:rFonts w:cstheme="minorHAnsi"/>
          <w:bCs/>
          <w:sz w:val="24"/>
          <w:szCs w:val="24"/>
        </w:rPr>
      </w:pPr>
      <w:r w:rsidRPr="00042FBC">
        <w:rPr>
          <w:rFonts w:cstheme="minorHAnsi"/>
          <w:bCs/>
          <w:sz w:val="24"/>
          <w:szCs w:val="24"/>
        </w:rPr>
        <w:t>Inhaled levofloxacin</w:t>
      </w:r>
      <w:r w:rsidR="00A603FA" w:rsidRPr="00042FBC">
        <w:rPr>
          <w:rFonts w:cstheme="minorHAnsi"/>
          <w:bCs/>
          <w:sz w:val="24"/>
          <w:szCs w:val="24"/>
        </w:rPr>
        <w:t xml:space="preserve"> appears to be generally safe for people with cystic fibrosis. However, the higher rate of coughing up blood in one group may be because those patients were already more unwell, not necessarily because of the drug itself. Since this study used real-world data (not a controlled trial), it cannot prove cause and effect. Differences between countries and</w:t>
      </w:r>
      <w:r w:rsidRPr="00042FBC">
        <w:rPr>
          <w:rFonts w:cstheme="minorHAnsi"/>
          <w:bCs/>
          <w:sz w:val="24"/>
          <w:szCs w:val="24"/>
        </w:rPr>
        <w:t>,</w:t>
      </w:r>
      <w:r w:rsidR="00A603FA" w:rsidRPr="00042FBC">
        <w:rPr>
          <w:rFonts w:cstheme="minorHAnsi"/>
          <w:bCs/>
          <w:sz w:val="24"/>
          <w:szCs w:val="24"/>
        </w:rPr>
        <w:t xml:space="preserve"> </w:t>
      </w:r>
      <w:r w:rsidRPr="00042FBC">
        <w:rPr>
          <w:rFonts w:cstheme="minorHAnsi"/>
          <w:bCs/>
          <w:sz w:val="24"/>
          <w:szCs w:val="24"/>
        </w:rPr>
        <w:t xml:space="preserve">the other </w:t>
      </w:r>
      <w:r w:rsidR="00A603FA" w:rsidRPr="00042FBC">
        <w:rPr>
          <w:rFonts w:cstheme="minorHAnsi"/>
          <w:bCs/>
          <w:sz w:val="24"/>
          <w:szCs w:val="24"/>
        </w:rPr>
        <w:t xml:space="preserve">treatments </w:t>
      </w:r>
      <w:r w:rsidRPr="00042FBC">
        <w:rPr>
          <w:rFonts w:cstheme="minorHAnsi"/>
          <w:bCs/>
          <w:sz w:val="24"/>
          <w:szCs w:val="24"/>
        </w:rPr>
        <w:t>people with cystic fibrosis were taking at the same time, may</w:t>
      </w:r>
      <w:r w:rsidR="00A603FA" w:rsidRPr="00042FBC">
        <w:rPr>
          <w:rFonts w:cstheme="minorHAnsi"/>
          <w:bCs/>
          <w:sz w:val="24"/>
          <w:szCs w:val="24"/>
        </w:rPr>
        <w:t xml:space="preserve"> also affect results.</w:t>
      </w:r>
    </w:p>
    <w:p w14:paraId="5C87A10C" w14:textId="77777777" w:rsidR="00A603FA" w:rsidRPr="00042FBC" w:rsidRDefault="00A603FA" w:rsidP="00042FBC">
      <w:pPr>
        <w:spacing w:after="0" w:line="240" w:lineRule="auto"/>
        <w:jc w:val="both"/>
        <w:rPr>
          <w:rFonts w:cstheme="minorHAnsi"/>
          <w:b/>
          <w:sz w:val="24"/>
          <w:szCs w:val="24"/>
        </w:rPr>
      </w:pPr>
    </w:p>
    <w:p w14:paraId="635AB057" w14:textId="7E422876" w:rsidR="00540382" w:rsidRPr="00F661CB" w:rsidRDefault="0098362B" w:rsidP="00042FBC">
      <w:pPr>
        <w:spacing w:after="0" w:line="240" w:lineRule="auto"/>
        <w:jc w:val="both"/>
        <w:rPr>
          <w:rFonts w:cstheme="minorHAnsi"/>
          <w:b/>
          <w:sz w:val="28"/>
          <w:szCs w:val="28"/>
        </w:rPr>
      </w:pPr>
      <w:r w:rsidRPr="00F661CB">
        <w:rPr>
          <w:rFonts w:cstheme="minorHAnsi"/>
          <w:b/>
          <w:sz w:val="28"/>
          <w:szCs w:val="28"/>
        </w:rPr>
        <w:t>What’s next?</w:t>
      </w:r>
      <w:r w:rsidR="00540382" w:rsidRPr="00F661CB">
        <w:rPr>
          <w:rFonts w:cstheme="minorHAnsi"/>
          <w:b/>
          <w:sz w:val="28"/>
          <w:szCs w:val="28"/>
        </w:rPr>
        <w:t xml:space="preserve"> </w:t>
      </w:r>
    </w:p>
    <w:p w14:paraId="7FC0C7DC" w14:textId="562C0C6E" w:rsidR="00540382" w:rsidRDefault="00C648E0" w:rsidP="00042FBC">
      <w:pPr>
        <w:jc w:val="both"/>
        <w:rPr>
          <w:rFonts w:cstheme="minorHAnsi"/>
          <w:bCs/>
          <w:sz w:val="24"/>
          <w:szCs w:val="24"/>
        </w:rPr>
      </w:pPr>
      <w:r w:rsidRPr="00042FBC">
        <w:rPr>
          <w:rFonts w:cstheme="minorHAnsi"/>
          <w:bCs/>
          <w:sz w:val="24"/>
          <w:szCs w:val="24"/>
        </w:rPr>
        <w:t xml:space="preserve">More studies are needed to better understand the </w:t>
      </w:r>
      <w:r w:rsidR="002244A8" w:rsidRPr="00042FBC">
        <w:rPr>
          <w:rFonts w:cstheme="minorHAnsi"/>
          <w:bCs/>
          <w:sz w:val="24"/>
          <w:szCs w:val="24"/>
        </w:rPr>
        <w:t>safety of inhaled levofloxacin</w:t>
      </w:r>
      <w:r w:rsidRPr="00042FBC">
        <w:rPr>
          <w:rFonts w:cstheme="minorHAnsi"/>
          <w:bCs/>
          <w:sz w:val="24"/>
          <w:szCs w:val="24"/>
        </w:rPr>
        <w:t>. Ongoing monitoring in real-life use will help ensure it remains safe for patients, including younger people and those with different levels of illness.</w:t>
      </w:r>
    </w:p>
    <w:p w14:paraId="6141AF08" w14:textId="1A5AAED7" w:rsidR="00FF0F5E" w:rsidRDefault="00FF0F5E" w:rsidP="00FF0F5E">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sidR="004B1F40">
        <w:rPr>
          <w:rFonts w:ascii="Calibri" w:eastAsia="Calibri" w:hAnsi="Calibri"/>
          <w:b/>
          <w:sz w:val="28"/>
          <w:szCs w:val="28"/>
        </w:rPr>
        <w:t>:</w:t>
      </w:r>
    </w:p>
    <w:p w14:paraId="1F4EF124" w14:textId="59BFD09D" w:rsidR="004B1F40" w:rsidRPr="00E64040" w:rsidRDefault="00E64040" w:rsidP="00FF0F5E">
      <w:pPr>
        <w:spacing w:after="0" w:line="240" w:lineRule="auto"/>
        <w:jc w:val="both"/>
        <w:rPr>
          <w:rFonts w:ascii="Calibri" w:eastAsia="Calibri" w:hAnsi="Calibri"/>
          <w:bCs/>
          <w:sz w:val="24"/>
          <w:szCs w:val="24"/>
        </w:rPr>
      </w:pPr>
      <w:hyperlink r:id="rId9" w:history="1">
        <w:r w:rsidRPr="00E64040">
          <w:rPr>
            <w:rStyle w:val="Hyperlink"/>
            <w:rFonts w:ascii="Calibri" w:eastAsia="Calibri" w:hAnsi="Calibri"/>
            <w:bCs/>
            <w:sz w:val="24"/>
            <w:szCs w:val="24"/>
          </w:rPr>
          <w:t>https://pubmed.ncbi.nlm.nih.gov/41856902</w:t>
        </w:r>
        <w:r w:rsidRPr="00E64040">
          <w:rPr>
            <w:rStyle w:val="Hyperlink"/>
            <w:rFonts w:ascii="Calibri" w:eastAsia="Calibri" w:hAnsi="Calibri"/>
            <w:bCs/>
            <w:sz w:val="24"/>
            <w:szCs w:val="24"/>
          </w:rPr>
          <w:t>/</w:t>
        </w:r>
      </w:hyperlink>
    </w:p>
    <w:p w14:paraId="45B7B231" w14:textId="77777777" w:rsidR="00E64040" w:rsidRPr="0002300F" w:rsidRDefault="00E64040" w:rsidP="00FF0F5E">
      <w:pPr>
        <w:spacing w:after="0" w:line="240" w:lineRule="auto"/>
        <w:jc w:val="both"/>
        <w:rPr>
          <w:rFonts w:ascii="Calibri" w:eastAsia="Calibri" w:hAnsi="Calibri"/>
          <w:b/>
          <w:sz w:val="28"/>
          <w:szCs w:val="28"/>
        </w:rPr>
      </w:pPr>
    </w:p>
    <w:p w14:paraId="28E48150" w14:textId="77777777" w:rsidR="00FF0F5E" w:rsidRPr="00042FBC" w:rsidRDefault="00FF0F5E" w:rsidP="00042FBC">
      <w:pPr>
        <w:jc w:val="both"/>
        <w:rPr>
          <w:rFonts w:cstheme="minorHAnsi"/>
          <w:bCs/>
          <w:sz w:val="24"/>
          <w:szCs w:val="24"/>
        </w:rPr>
      </w:pPr>
    </w:p>
    <w:p w14:paraId="33B46237" w14:textId="221EDD7A" w:rsidR="00540382" w:rsidRPr="00042FBC" w:rsidRDefault="00540382" w:rsidP="00042FBC">
      <w:pPr>
        <w:jc w:val="both"/>
        <w:rPr>
          <w:rFonts w:cstheme="minorHAnsi"/>
          <w:i/>
          <w:sz w:val="24"/>
          <w:szCs w:val="24"/>
        </w:rPr>
      </w:pPr>
    </w:p>
    <w:sectPr w:rsidR="00540382" w:rsidRPr="00042FB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2CBC" w14:textId="77777777" w:rsidR="008A117F" w:rsidRDefault="008A117F" w:rsidP="008B1278">
      <w:pPr>
        <w:spacing w:after="0" w:line="240" w:lineRule="auto"/>
      </w:pPr>
      <w:r>
        <w:separator/>
      </w:r>
    </w:p>
  </w:endnote>
  <w:endnote w:type="continuationSeparator" w:id="0">
    <w:p w14:paraId="1673B7CB" w14:textId="77777777" w:rsidR="008A117F" w:rsidRDefault="008A117F"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72AD" w14:textId="77777777" w:rsidR="008A117F" w:rsidRDefault="008A117F" w:rsidP="008B1278">
      <w:pPr>
        <w:spacing w:after="0" w:line="240" w:lineRule="auto"/>
      </w:pPr>
      <w:r>
        <w:separator/>
      </w:r>
    </w:p>
  </w:footnote>
  <w:footnote w:type="continuationSeparator" w:id="0">
    <w:p w14:paraId="4879BBA5" w14:textId="77777777" w:rsidR="008A117F" w:rsidRDefault="008A117F"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3666F"/>
    <w:rsid w:val="00042FBC"/>
    <w:rsid w:val="00112C0F"/>
    <w:rsid w:val="00134D1F"/>
    <w:rsid w:val="00156404"/>
    <w:rsid w:val="002244A8"/>
    <w:rsid w:val="00257E89"/>
    <w:rsid w:val="00487DF3"/>
    <w:rsid w:val="0049290B"/>
    <w:rsid w:val="004B1F40"/>
    <w:rsid w:val="00540382"/>
    <w:rsid w:val="006A7976"/>
    <w:rsid w:val="006B54A3"/>
    <w:rsid w:val="006C66EB"/>
    <w:rsid w:val="00717EB1"/>
    <w:rsid w:val="007C34C3"/>
    <w:rsid w:val="008A117F"/>
    <w:rsid w:val="008B1278"/>
    <w:rsid w:val="009239F6"/>
    <w:rsid w:val="0098362B"/>
    <w:rsid w:val="00A603FA"/>
    <w:rsid w:val="00A8521C"/>
    <w:rsid w:val="00AE70C7"/>
    <w:rsid w:val="00C314A9"/>
    <w:rsid w:val="00C648E0"/>
    <w:rsid w:val="00CF30A7"/>
    <w:rsid w:val="00D36FED"/>
    <w:rsid w:val="00E26623"/>
    <w:rsid w:val="00E64040"/>
    <w:rsid w:val="00E842DD"/>
    <w:rsid w:val="00F661CB"/>
    <w:rsid w:val="00FD2F65"/>
    <w:rsid w:val="00FE7D86"/>
    <w:rsid w:val="00FF0F5E"/>
    <w:rsid w:val="0379B6EC"/>
    <w:rsid w:val="093187E5"/>
    <w:rsid w:val="0AA4C35B"/>
    <w:rsid w:val="0B5E50E2"/>
    <w:rsid w:val="10671780"/>
    <w:rsid w:val="156409ED"/>
    <w:rsid w:val="261CFE38"/>
    <w:rsid w:val="2FCFEF06"/>
    <w:rsid w:val="35056853"/>
    <w:rsid w:val="355088CE"/>
    <w:rsid w:val="3B978468"/>
    <w:rsid w:val="40588AB7"/>
    <w:rsid w:val="4A77167B"/>
    <w:rsid w:val="4AF550A4"/>
    <w:rsid w:val="4EA6F595"/>
    <w:rsid w:val="594B6E5F"/>
    <w:rsid w:val="62F4B5AC"/>
    <w:rsid w:val="65615F3D"/>
    <w:rsid w:val="6F57E9A4"/>
    <w:rsid w:val="705657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4B1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856902/"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Een nieuw document maken." ma:contentTypeScope="" ma:versionID="ea2731a4e450b658c3630d847925172a">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6880c8dfb5d73296e1057f67077ae041"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71449-CB51-4AEF-9F9F-9813DB47773C}"/>
</file>

<file path=customXml/itemProps2.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5</TotalTime>
  <Pages>2</Pages>
  <Words>552</Words>
  <Characters>3042</Characters>
  <Application>Microsoft Office Word</Application>
  <DocSecurity>0</DocSecurity>
  <Lines>25</Lines>
  <Paragraphs>7</Paragraphs>
  <ScaleCrop>false</ScaleCrop>
  <Company>QIMR</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8</cp:revision>
  <dcterms:created xsi:type="dcterms:W3CDTF">2026-04-17T15:06:00Z</dcterms:created>
  <dcterms:modified xsi:type="dcterms:W3CDTF">2026-04-29T16:51:00Z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