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2B79" w14:textId="75BBAE74" w:rsidR="00CB00A4" w:rsidRPr="00D02E8B" w:rsidRDefault="0098362B" w:rsidP="007F38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F38F3">
        <w:rPr>
          <w:rFonts w:cstheme="minorHAnsi"/>
          <w:b/>
          <w:sz w:val="28"/>
          <w:szCs w:val="28"/>
        </w:rPr>
        <w:t>Title:</w:t>
      </w:r>
      <w:r w:rsidR="00CB00A4" w:rsidRPr="00D02E8B">
        <w:rPr>
          <w:rFonts w:cstheme="minorHAnsi"/>
          <w:b/>
          <w:sz w:val="24"/>
          <w:szCs w:val="24"/>
        </w:rPr>
        <w:t xml:space="preserve"> </w:t>
      </w:r>
      <w:r w:rsidR="00CB00A4" w:rsidRPr="00D02E8B">
        <w:rPr>
          <w:rFonts w:cstheme="minorHAnsi"/>
          <w:bCs/>
          <w:sz w:val="24"/>
          <w:szCs w:val="24"/>
        </w:rPr>
        <w:t>Impact of elexacaftor/tezacaftor/ivacaftor on gastrointestinal outcomes, inflammation, exocrine pancreatic function and fat malabsorption: Report of PROMISE pediatric substudy</w:t>
      </w:r>
    </w:p>
    <w:p w14:paraId="242577E5" w14:textId="4C755EC3" w:rsidR="006A7976" w:rsidRPr="00D02E8B" w:rsidRDefault="006A7976" w:rsidP="007F38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518F27" w14:textId="6FD31592" w:rsidR="0098362B" w:rsidRPr="00D02E8B" w:rsidRDefault="006A7976" w:rsidP="007F38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F38F3">
        <w:rPr>
          <w:rFonts w:cstheme="minorHAnsi"/>
          <w:b/>
          <w:sz w:val="28"/>
          <w:szCs w:val="28"/>
        </w:rPr>
        <w:t>Lay Title:</w:t>
      </w:r>
      <w:r w:rsidR="00D02E8B">
        <w:rPr>
          <w:rFonts w:cstheme="minorHAnsi"/>
          <w:b/>
          <w:sz w:val="24"/>
          <w:szCs w:val="24"/>
        </w:rPr>
        <w:t xml:space="preserve"> </w:t>
      </w:r>
      <w:r w:rsidR="00CB00A4" w:rsidRPr="00D02E8B">
        <w:rPr>
          <w:rFonts w:cstheme="minorHAnsi"/>
          <w:bCs/>
          <w:sz w:val="24"/>
          <w:szCs w:val="24"/>
        </w:rPr>
        <w:t>Impact of elexacaftor/tezacaftor/ivacaftor on gastrointestinal health in children with cystic fibrosis</w:t>
      </w:r>
    </w:p>
    <w:p w14:paraId="40F077D0" w14:textId="77777777" w:rsidR="00CB00A4" w:rsidRPr="00D02E8B" w:rsidRDefault="00CB00A4" w:rsidP="007F38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FED8875" w14:textId="77777777" w:rsidR="0098362B" w:rsidRPr="007F38F3" w:rsidRDefault="0098362B" w:rsidP="007F38F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Authors:</w:t>
      </w:r>
    </w:p>
    <w:p w14:paraId="6698E0AB" w14:textId="45CC60E0" w:rsidR="0098362B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Nicole Green</w:t>
      </w:r>
      <w:r w:rsidRPr="00D02E8B">
        <w:rPr>
          <w:rFonts w:cstheme="minorHAnsi"/>
          <w:bCs/>
          <w:sz w:val="24"/>
          <w:szCs w:val="24"/>
          <w:vertAlign w:val="superscript"/>
        </w:rPr>
        <w:t>1</w:t>
      </w:r>
    </w:p>
    <w:p w14:paraId="359247A4" w14:textId="6B5CB771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Phuong Vu</w:t>
      </w:r>
      <w:r w:rsidRPr="00D02E8B">
        <w:rPr>
          <w:rFonts w:cstheme="minorHAnsi"/>
          <w:bCs/>
          <w:sz w:val="24"/>
          <w:szCs w:val="24"/>
          <w:vertAlign w:val="superscript"/>
        </w:rPr>
        <w:t>2</w:t>
      </w:r>
    </w:p>
    <w:p w14:paraId="7CBFA1B7" w14:textId="717DE27C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Jing Xie</w:t>
      </w:r>
      <w:r w:rsidRPr="00D02E8B">
        <w:rPr>
          <w:rFonts w:cstheme="minorHAnsi"/>
          <w:bCs/>
          <w:sz w:val="24"/>
          <w:szCs w:val="24"/>
          <w:vertAlign w:val="superscript"/>
        </w:rPr>
        <w:t>3</w:t>
      </w:r>
    </w:p>
    <w:p w14:paraId="6B90F79D" w14:textId="0566A5F6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Sarah Jane Schwarzenberg</w:t>
      </w:r>
      <w:r w:rsidRPr="00D02E8B">
        <w:rPr>
          <w:rFonts w:cstheme="minorHAnsi"/>
          <w:bCs/>
          <w:sz w:val="24"/>
          <w:szCs w:val="24"/>
          <w:vertAlign w:val="superscript"/>
        </w:rPr>
        <w:t>4</w:t>
      </w:r>
    </w:p>
    <w:p w14:paraId="529A7D26" w14:textId="4DF98C08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Steven Freedman</w:t>
      </w:r>
      <w:r w:rsidRPr="00D02E8B">
        <w:rPr>
          <w:rFonts w:cstheme="minorHAnsi"/>
          <w:bCs/>
          <w:sz w:val="24"/>
          <w:szCs w:val="24"/>
          <w:vertAlign w:val="superscript"/>
        </w:rPr>
        <w:t>5</w:t>
      </w:r>
    </w:p>
    <w:p w14:paraId="4408D027" w14:textId="797DFB8D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Michael Narkewicz</w:t>
      </w:r>
      <w:r w:rsidRPr="00D02E8B">
        <w:rPr>
          <w:rFonts w:cstheme="minorHAnsi"/>
          <w:bCs/>
          <w:sz w:val="24"/>
          <w:szCs w:val="24"/>
          <w:vertAlign w:val="superscript"/>
        </w:rPr>
        <w:t>6</w:t>
      </w:r>
    </w:p>
    <w:p w14:paraId="74237182" w14:textId="71283898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Jessica Pittman</w:t>
      </w:r>
      <w:r w:rsidRPr="00D02E8B">
        <w:rPr>
          <w:rFonts w:cstheme="minorHAnsi"/>
          <w:bCs/>
          <w:sz w:val="24"/>
          <w:szCs w:val="24"/>
          <w:vertAlign w:val="superscript"/>
        </w:rPr>
        <w:t>7</w:t>
      </w:r>
    </w:p>
    <w:p w14:paraId="381C0DC3" w14:textId="2F102079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Felix Ratjen</w:t>
      </w:r>
      <w:r w:rsidRPr="00D02E8B">
        <w:rPr>
          <w:rFonts w:cstheme="minorHAnsi"/>
          <w:bCs/>
          <w:sz w:val="24"/>
          <w:szCs w:val="24"/>
          <w:vertAlign w:val="superscript"/>
        </w:rPr>
        <w:t>8</w:t>
      </w:r>
    </w:p>
    <w:p w14:paraId="0652C6C1" w14:textId="2CBA813D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Margaret Rosenfeld</w:t>
      </w:r>
      <w:r w:rsidRPr="00D02E8B">
        <w:rPr>
          <w:rFonts w:cstheme="minorHAnsi"/>
          <w:bCs/>
          <w:sz w:val="24"/>
          <w:szCs w:val="24"/>
          <w:vertAlign w:val="superscript"/>
        </w:rPr>
        <w:t>1, 2</w:t>
      </w:r>
    </w:p>
    <w:p w14:paraId="302FEF4C" w14:textId="4261E570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Christopher Pope</w:t>
      </w:r>
      <w:r w:rsidRPr="00D02E8B">
        <w:rPr>
          <w:rFonts w:cstheme="minorHAnsi"/>
          <w:bCs/>
          <w:sz w:val="24"/>
          <w:szCs w:val="24"/>
          <w:vertAlign w:val="superscript"/>
        </w:rPr>
        <w:t>1, 9</w:t>
      </w:r>
    </w:p>
    <w:p w14:paraId="7A673BE8" w14:textId="1CDE5CB3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Jennifer Duong</w:t>
      </w:r>
      <w:r w:rsidRPr="00D02E8B">
        <w:rPr>
          <w:rFonts w:cstheme="minorHAnsi"/>
          <w:bCs/>
          <w:sz w:val="24"/>
          <w:szCs w:val="24"/>
          <w:vertAlign w:val="superscript"/>
        </w:rPr>
        <w:t>10</w:t>
      </w:r>
      <w:r w:rsidRPr="00D02E8B">
        <w:rPr>
          <w:rFonts w:cstheme="minorHAnsi"/>
          <w:bCs/>
          <w:sz w:val="24"/>
          <w:szCs w:val="24"/>
        </w:rPr>
        <w:t xml:space="preserve"> </w:t>
      </w:r>
    </w:p>
    <w:p w14:paraId="1B58FC74" w14:textId="6DB19BCA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Lucas Hoffman</w:t>
      </w:r>
      <w:r w:rsidRPr="00D02E8B">
        <w:rPr>
          <w:rFonts w:cstheme="minorHAnsi"/>
          <w:bCs/>
          <w:sz w:val="24"/>
          <w:szCs w:val="24"/>
          <w:vertAlign w:val="superscript"/>
        </w:rPr>
        <w:t>1, 2, 9</w:t>
      </w:r>
    </w:p>
    <w:p w14:paraId="7460FF58" w14:textId="34FA2BEF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Sonya Heltshe</w:t>
      </w:r>
      <w:r w:rsidRPr="00D02E8B">
        <w:rPr>
          <w:rFonts w:cstheme="minorHAnsi"/>
          <w:bCs/>
          <w:sz w:val="24"/>
          <w:szCs w:val="24"/>
          <w:vertAlign w:val="superscript"/>
        </w:rPr>
        <w:t>1, 2,3</w:t>
      </w:r>
    </w:p>
    <w:p w14:paraId="2ECD7E10" w14:textId="1063BCAA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  <w:vertAlign w:val="superscript"/>
        </w:rPr>
      </w:pPr>
      <w:r w:rsidRPr="00D02E8B">
        <w:rPr>
          <w:rFonts w:cstheme="minorHAnsi"/>
          <w:bCs/>
          <w:sz w:val="24"/>
          <w:szCs w:val="24"/>
        </w:rPr>
        <w:t>Sarah S. Lusman</w:t>
      </w:r>
      <w:r w:rsidRPr="00D02E8B">
        <w:rPr>
          <w:rFonts w:cstheme="minorHAnsi"/>
          <w:bCs/>
          <w:sz w:val="24"/>
          <w:szCs w:val="24"/>
          <w:vertAlign w:val="superscript"/>
        </w:rPr>
        <w:t>11</w:t>
      </w:r>
    </w:p>
    <w:p w14:paraId="0D385974" w14:textId="77777777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EFFD1B" w14:textId="77777777" w:rsidR="0098362B" w:rsidRPr="007F38F3" w:rsidRDefault="0098362B" w:rsidP="007F38F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Affiliations:</w:t>
      </w:r>
    </w:p>
    <w:p w14:paraId="0D7337F9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Pediatrics, University of Washington School of Medicine, Seattle, WA, USA</w:t>
      </w:r>
    </w:p>
    <w:p w14:paraId="1837035B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Center for Respiratory Biology and Therapeutics, Seattle Children’s Research Institute, Seattle, WA, USA</w:t>
      </w:r>
    </w:p>
    <w:p w14:paraId="118880DE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Cystic Fibrosis Foundation Therapeutics Development Network Coordinating Center, Seattle Children’s Research Institute, Seattle, WA</w:t>
      </w:r>
    </w:p>
    <w:p w14:paraId="3CC49113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Pediatrics, University of Minnesota Masonic Children’s Hospital, Minneapolis, MN, USA</w:t>
      </w:r>
    </w:p>
    <w:p w14:paraId="5BFE6A3B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Beth Israel Deaconess Medical Center, Harvard Medical School, Boston, MA, USA</w:t>
      </w:r>
    </w:p>
    <w:p w14:paraId="4A3E3B97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Digestive Health Institute, Children’s Hospital Colorado and Section of Pediatric Gastroenterology, Hepatology and Nutrition, University of Colorado School of Medicine, Aurora, CO, USA</w:t>
      </w:r>
    </w:p>
    <w:p w14:paraId="5080E7BF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Pediatrics, Washington University School of Medicine, St Louis, MO, USA</w:t>
      </w:r>
    </w:p>
    <w:p w14:paraId="7C4766B2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lastRenderedPageBreak/>
        <w:t>Division of Respiratory Medicine, The Hospital for Sick Children, Toronto, Ontario, Canada</w:t>
      </w:r>
    </w:p>
    <w:p w14:paraId="5A3BB279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Microbiology, University of Washington, School of Medicine, Seattle, WA</w:t>
      </w:r>
    </w:p>
    <w:p w14:paraId="3F3AB6E1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Pediatrics, Division of Pediatric Gastroenterology, Hepatology, and Nutrition, University of California San Francisco School of Medicine, San Francisco, CA, USA</w:t>
      </w:r>
    </w:p>
    <w:p w14:paraId="4A86B74B" w14:textId="77777777" w:rsidR="00CB00A4" w:rsidRPr="00D02E8B" w:rsidRDefault="00CB00A4" w:rsidP="007F38F3">
      <w:pPr>
        <w:pStyle w:val="ListParagraph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2E8B">
        <w:rPr>
          <w:rFonts w:asciiTheme="minorHAnsi" w:hAnsiTheme="minorHAnsi" w:cstheme="minorHAnsi"/>
          <w:sz w:val="24"/>
          <w:szCs w:val="24"/>
        </w:rPr>
        <w:t>Department of Pediatrics, Columbia University Irving Medical Center, New York, NY</w:t>
      </w:r>
    </w:p>
    <w:p w14:paraId="3ECDA763" w14:textId="77777777" w:rsidR="0098362B" w:rsidRPr="00D02E8B" w:rsidRDefault="0098362B" w:rsidP="007F38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9B4BBE" w14:textId="7962E56E" w:rsidR="0098362B" w:rsidRPr="007F38F3" w:rsidRDefault="0098362B" w:rsidP="007F38F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What was your research question?</w:t>
      </w:r>
      <w:r w:rsidR="00540382" w:rsidRPr="007F38F3">
        <w:rPr>
          <w:rFonts w:cstheme="minorHAnsi"/>
          <w:b/>
          <w:sz w:val="28"/>
          <w:szCs w:val="28"/>
        </w:rPr>
        <w:t xml:space="preserve"> </w:t>
      </w:r>
    </w:p>
    <w:p w14:paraId="4AB59C81" w14:textId="1DED7D62" w:rsidR="0098362B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Does elexacaftor/tezacaftor/ivacaftor (ETI) improve or alter gastrointestinal (GI) symptoms or markers of intestinal inflammation in children with CF?</w:t>
      </w:r>
    </w:p>
    <w:p w14:paraId="3B803B1B" w14:textId="77777777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FA82815" w14:textId="76EC94DB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Does ETI alter pancreatic function, specifically can it reverse or improve pancreatic insufficiency?</w:t>
      </w:r>
    </w:p>
    <w:p w14:paraId="5AE031D6" w14:textId="77777777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2D21517" w14:textId="620897BB" w:rsidR="00540382" w:rsidRPr="007F38F3" w:rsidRDefault="0098362B" w:rsidP="007F38F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Why is this important?</w:t>
      </w:r>
      <w:r w:rsidR="00540382" w:rsidRPr="007F38F3">
        <w:rPr>
          <w:rFonts w:cstheme="minorHAnsi"/>
          <w:b/>
          <w:sz w:val="28"/>
          <w:szCs w:val="28"/>
        </w:rPr>
        <w:t xml:space="preserve"> </w:t>
      </w:r>
    </w:p>
    <w:p w14:paraId="5B08D8BD" w14:textId="7E453C63" w:rsidR="0098362B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ETI has demonstrated significant improvements in respiratory health. However, the effect of ETI on GI health and symptoms is less clear. GI symptoms and other gastrointestinal concerns represent a significant burden for people with CF.</w:t>
      </w:r>
    </w:p>
    <w:p w14:paraId="67B6619D" w14:textId="77777777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1BF3942" w14:textId="082B17FF" w:rsidR="00540382" w:rsidRPr="007F38F3" w:rsidRDefault="0098362B" w:rsidP="007F38F3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What did you do?</w:t>
      </w:r>
    </w:p>
    <w:p w14:paraId="092D2369" w14:textId="1FDD8C26" w:rsidR="00CB00A4" w:rsidRPr="00D02E8B" w:rsidRDefault="00CB00A4" w:rsidP="007F38F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E8B">
        <w:rPr>
          <w:rFonts w:cstheme="minorHAnsi"/>
          <w:bCs/>
          <w:sz w:val="24"/>
          <w:szCs w:val="24"/>
        </w:rPr>
        <w:t>This was a multicenter study where we observed the effects of ETI in children (ages 6-11yrs) with CF. We compared outcomes prior-to (baseline) and after initiation of ETI. The focus of this GI substudy was assessment of:</w:t>
      </w:r>
    </w:p>
    <w:p w14:paraId="40BDF954" w14:textId="4342BB46" w:rsidR="00CB00A4" w:rsidRPr="00D02E8B" w:rsidRDefault="00CB00A4" w:rsidP="007F38F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Gastrointestinal symptoms (assessed with questionnaires)</w:t>
      </w:r>
    </w:p>
    <w:p w14:paraId="01180071" w14:textId="2D906835" w:rsidR="00CB00A4" w:rsidRPr="00D02E8B" w:rsidRDefault="00CB00A4" w:rsidP="007F38F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 xml:space="preserve">Stool analysis for intestinal inflammation and pancreatic function. </w:t>
      </w:r>
    </w:p>
    <w:p w14:paraId="104D9FCD" w14:textId="77777777" w:rsidR="00CB00A4" w:rsidRPr="00D02E8B" w:rsidRDefault="00CB00A4" w:rsidP="007F38F3">
      <w:pPr>
        <w:pStyle w:val="ListParagraph"/>
        <w:spacing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4AAFED" w14:textId="78443D51" w:rsidR="00540382" w:rsidRPr="007F38F3" w:rsidRDefault="0098362B" w:rsidP="007F38F3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What did you find?</w:t>
      </w:r>
      <w:r w:rsidR="00540382" w:rsidRPr="007F38F3">
        <w:rPr>
          <w:rFonts w:cstheme="minorHAnsi"/>
          <w:b/>
          <w:sz w:val="28"/>
          <w:szCs w:val="28"/>
        </w:rPr>
        <w:t xml:space="preserve"> </w:t>
      </w:r>
    </w:p>
    <w:p w14:paraId="6FD16F68" w14:textId="0E3350E9" w:rsidR="0098362B" w:rsidRPr="00D02E8B" w:rsidRDefault="00CB00A4" w:rsidP="007F38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There was mild improvement in certain GI symptom scores after 12 months of ETI, but changes were small and unlikely to be clinically significant.</w:t>
      </w:r>
    </w:p>
    <w:p w14:paraId="43DB5C11" w14:textId="590EFE1F" w:rsidR="00CB00A4" w:rsidRPr="00D02E8B" w:rsidRDefault="00CB00A4" w:rsidP="007F38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 xml:space="preserve">After 6 months of ETI, there was an increase in the proportion of children with normal stool calprotectin (marker of intestinal inflammation) and a decrease in the proportion of children with abnormal, or elevated, measure of GI inflammation. </w:t>
      </w:r>
    </w:p>
    <w:p w14:paraId="0C54684E" w14:textId="13E6AC3B" w:rsidR="00CB00A4" w:rsidRPr="00D02E8B" w:rsidRDefault="00CB00A4" w:rsidP="007F38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There was no improvement in pancreatic function after 6 months of ETI</w:t>
      </w:r>
    </w:p>
    <w:p w14:paraId="5B500384" w14:textId="77777777" w:rsidR="00CB00A4" w:rsidRPr="00D02E8B" w:rsidRDefault="00CB00A4" w:rsidP="007F38F3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103A36" w14:textId="6CF148A8" w:rsidR="00540382" w:rsidRPr="007F38F3" w:rsidRDefault="0098362B" w:rsidP="007F38F3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What does this mean and reasons for caution?</w:t>
      </w:r>
      <w:r w:rsidR="00540382" w:rsidRPr="007F38F3">
        <w:rPr>
          <w:rFonts w:cstheme="minorHAnsi"/>
          <w:b/>
          <w:sz w:val="28"/>
          <w:szCs w:val="28"/>
        </w:rPr>
        <w:t xml:space="preserve"> </w:t>
      </w:r>
    </w:p>
    <w:p w14:paraId="6B52BD1B" w14:textId="20B007F2" w:rsidR="0098362B" w:rsidRPr="00D02E8B" w:rsidRDefault="00CB00A4" w:rsidP="007F38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lastRenderedPageBreak/>
        <w:t>ETI does not seem to improve GI symptoms in children with CF, at least within the first 12 months of use. Of note, children in this study did not have a lot of GI symptoms prior to starting ETI. It is possible that more of an effect may be seen in those with a higher GI symptom burden at baseline.</w:t>
      </w:r>
    </w:p>
    <w:p w14:paraId="1D70B425" w14:textId="44C9E19C" w:rsidR="00CB00A4" w:rsidRPr="00D02E8B" w:rsidRDefault="00CB00A4" w:rsidP="007F38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Based on the results looking at pancreatic function, ETI does not restore pancreatic function in children aged 6-11yrs starting ETI. This means that pancreatic enzymes should be continued.</w:t>
      </w:r>
    </w:p>
    <w:p w14:paraId="46C03487" w14:textId="7E8FB670" w:rsidR="00CB00A4" w:rsidRPr="00D02E8B" w:rsidRDefault="00CB00A4" w:rsidP="007F38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There was some improvement in intestinal inflammation after starting ETI, which might have relevance for long term GI health.</w:t>
      </w:r>
    </w:p>
    <w:p w14:paraId="229CADBC" w14:textId="228FAAFB" w:rsidR="00CB00A4" w:rsidRPr="00D02E8B" w:rsidRDefault="00CB00A4" w:rsidP="007F38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This was a relatively short-term study (6-12 months) and it will be interesting to observe if there is any impact of ETI on GI health in the longer term</w:t>
      </w:r>
    </w:p>
    <w:p w14:paraId="7F9AFC11" w14:textId="77777777" w:rsidR="00CB00A4" w:rsidRPr="00D02E8B" w:rsidRDefault="00CB00A4" w:rsidP="007F38F3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5AB057" w14:textId="7F7D3529" w:rsidR="00540382" w:rsidRPr="007F38F3" w:rsidRDefault="0098362B" w:rsidP="007F38F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F38F3">
        <w:rPr>
          <w:rFonts w:cstheme="minorHAnsi"/>
          <w:b/>
          <w:sz w:val="28"/>
          <w:szCs w:val="28"/>
        </w:rPr>
        <w:t>What’s next?</w:t>
      </w:r>
      <w:r w:rsidR="00540382" w:rsidRPr="007F38F3">
        <w:rPr>
          <w:rFonts w:cstheme="minorHAnsi"/>
          <w:b/>
          <w:sz w:val="28"/>
          <w:szCs w:val="28"/>
        </w:rPr>
        <w:t xml:space="preserve"> </w:t>
      </w:r>
    </w:p>
    <w:p w14:paraId="7FC0C7DC" w14:textId="490DBB98" w:rsidR="00540382" w:rsidRPr="00D02E8B" w:rsidRDefault="00CB00A4" w:rsidP="007F38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ETI might have more of an impact on the gastrointestinal system if started earlier. Other studies are looking at the effect of ETI in younger children (ages 2-5 years)</w:t>
      </w:r>
    </w:p>
    <w:p w14:paraId="33B46237" w14:textId="4D25CD4D" w:rsidR="00540382" w:rsidRDefault="00CB00A4" w:rsidP="007F38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2E8B">
        <w:rPr>
          <w:rFonts w:asciiTheme="minorHAnsi" w:hAnsiTheme="minorHAnsi" w:cstheme="minorHAnsi"/>
          <w:bCs/>
          <w:sz w:val="24"/>
          <w:szCs w:val="24"/>
        </w:rPr>
        <w:t>More work needs to be done to help improve the GI symptom burden for people with CF as modulators do not seem to solve a lot of the GI issues that impact this population</w:t>
      </w:r>
    </w:p>
    <w:p w14:paraId="64A3D4C5" w14:textId="77777777" w:rsidR="00C23B7C" w:rsidRDefault="00C23B7C" w:rsidP="00C23B7C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599D4061" w14:textId="32DF4EB5" w:rsidR="00C23B7C" w:rsidRPr="00D73A89" w:rsidRDefault="00D73A89" w:rsidP="00D73A89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02300F">
        <w:rPr>
          <w:rFonts w:ascii="Calibri" w:eastAsia="Calibri" w:hAnsi="Calibri"/>
          <w:b/>
          <w:sz w:val="28"/>
          <w:szCs w:val="28"/>
        </w:rPr>
        <w:t>Original manuscript citation in PubMed</w:t>
      </w:r>
      <w:r>
        <w:rPr>
          <w:rFonts w:ascii="Calibri" w:eastAsia="Calibri" w:hAnsi="Calibri"/>
          <w:b/>
          <w:sz w:val="28"/>
          <w:szCs w:val="28"/>
        </w:rPr>
        <w:t>:</w:t>
      </w:r>
    </w:p>
    <w:p w14:paraId="38975182" w14:textId="7BAE6AE7" w:rsidR="00C23B7C" w:rsidRDefault="00C23B7C" w:rsidP="00C23B7C">
      <w:pPr>
        <w:spacing w:line="240" w:lineRule="auto"/>
        <w:jc w:val="both"/>
        <w:rPr>
          <w:rFonts w:cstheme="minorHAnsi"/>
          <w:bCs/>
          <w:sz w:val="24"/>
          <w:szCs w:val="24"/>
        </w:rPr>
      </w:pPr>
      <w:hyperlink r:id="rId10" w:history="1">
        <w:r w:rsidRPr="00E32480">
          <w:rPr>
            <w:rStyle w:val="Hyperlink"/>
            <w:rFonts w:cstheme="minorHAnsi"/>
            <w:bCs/>
            <w:sz w:val="24"/>
            <w:szCs w:val="24"/>
          </w:rPr>
          <w:t>https://pubmed.ncbi.nlm.nih.gov/41692662</w:t>
        </w:r>
        <w:r w:rsidRPr="00E32480">
          <w:rPr>
            <w:rStyle w:val="Hyperlink"/>
            <w:rFonts w:cstheme="minorHAnsi"/>
            <w:bCs/>
            <w:sz w:val="24"/>
            <w:szCs w:val="24"/>
          </w:rPr>
          <w:t>/</w:t>
        </w:r>
      </w:hyperlink>
    </w:p>
    <w:p w14:paraId="6CCBC8D1" w14:textId="77777777" w:rsidR="00C23B7C" w:rsidRPr="00C23B7C" w:rsidRDefault="00C23B7C" w:rsidP="00C23B7C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sectPr w:rsidR="00C23B7C" w:rsidRPr="00C23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6873" w14:textId="77777777" w:rsidR="005273AD" w:rsidRDefault="005273AD" w:rsidP="008B1278">
      <w:pPr>
        <w:spacing w:after="0" w:line="240" w:lineRule="auto"/>
      </w:pPr>
      <w:r>
        <w:separator/>
      </w:r>
    </w:p>
  </w:endnote>
  <w:endnote w:type="continuationSeparator" w:id="0">
    <w:p w14:paraId="20950EBA" w14:textId="77777777" w:rsidR="005273AD" w:rsidRDefault="005273AD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4100" w14:textId="77777777" w:rsidR="005273AD" w:rsidRDefault="005273AD" w:rsidP="008B1278">
      <w:pPr>
        <w:spacing w:after="0" w:line="240" w:lineRule="auto"/>
      </w:pPr>
      <w:r>
        <w:separator/>
      </w:r>
    </w:p>
  </w:footnote>
  <w:footnote w:type="continuationSeparator" w:id="0">
    <w:p w14:paraId="38234C23" w14:textId="77777777" w:rsidR="005273AD" w:rsidRDefault="005273AD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3EFA"/>
    <w:multiLevelType w:val="hybridMultilevel"/>
    <w:tmpl w:val="9468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F6398"/>
    <w:multiLevelType w:val="hybridMultilevel"/>
    <w:tmpl w:val="3620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5D185D"/>
    <w:multiLevelType w:val="hybridMultilevel"/>
    <w:tmpl w:val="86CCE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4760CA8"/>
    <w:multiLevelType w:val="hybridMultilevel"/>
    <w:tmpl w:val="70E43FD0"/>
    <w:lvl w:ilvl="0" w:tplc="80C2F2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50C02"/>
    <w:multiLevelType w:val="hybridMultilevel"/>
    <w:tmpl w:val="B65A1F9C"/>
    <w:lvl w:ilvl="0" w:tplc="55168362">
      <w:start w:val="4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4250697">
    <w:abstractNumId w:val="3"/>
  </w:num>
  <w:num w:numId="2" w16cid:durableId="1281061779">
    <w:abstractNumId w:val="4"/>
  </w:num>
  <w:num w:numId="3" w16cid:durableId="188883995">
    <w:abstractNumId w:val="2"/>
  </w:num>
  <w:num w:numId="4" w16cid:durableId="1198273947">
    <w:abstractNumId w:val="0"/>
  </w:num>
  <w:num w:numId="5" w16cid:durableId="70906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21DD1"/>
    <w:rsid w:val="00041DC9"/>
    <w:rsid w:val="000A7443"/>
    <w:rsid w:val="00156404"/>
    <w:rsid w:val="001B1CF3"/>
    <w:rsid w:val="00257E89"/>
    <w:rsid w:val="003424BA"/>
    <w:rsid w:val="0049290B"/>
    <w:rsid w:val="005273AD"/>
    <w:rsid w:val="00540382"/>
    <w:rsid w:val="006A7976"/>
    <w:rsid w:val="00717EB1"/>
    <w:rsid w:val="007C34C3"/>
    <w:rsid w:val="007F38F3"/>
    <w:rsid w:val="008B1278"/>
    <w:rsid w:val="008C103D"/>
    <w:rsid w:val="0098362B"/>
    <w:rsid w:val="00C23B7C"/>
    <w:rsid w:val="00CB00A4"/>
    <w:rsid w:val="00CF30A7"/>
    <w:rsid w:val="00D02E8B"/>
    <w:rsid w:val="00D36FED"/>
    <w:rsid w:val="00D73A89"/>
    <w:rsid w:val="00E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0A4"/>
    <w:pPr>
      <w:spacing w:after="0"/>
      <w:ind w:left="720"/>
      <w:contextualSpacing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C2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ubmed.ncbi.nlm.nih.gov/4169266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Create a new document." ma:contentTypeScope="" ma:versionID="c860dbc23217f3ef3555257ebb5ec84b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c18bba2fef5bc55edb88d5a8703c8779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2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5FB41-AEA1-44C5-A445-A3CF5402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a9d15-ec26-4483-a5fa-2f5413ebbe36"/>
    <ds:schemaRef ds:uri="9139c953-b1ed-4a1b-a7ed-d87dbacc6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53</TotalTime>
  <Pages>3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Oxana Igonchenkova</cp:lastModifiedBy>
  <cp:revision>7</cp:revision>
  <dcterms:created xsi:type="dcterms:W3CDTF">2026-02-26T19:27:00Z</dcterms:created>
  <dcterms:modified xsi:type="dcterms:W3CDTF">2026-03-26T15:25:00Z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