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77E5" w14:textId="5942B679" w:rsidR="006A7976" w:rsidRPr="000E4148" w:rsidRDefault="0098362B" w:rsidP="001F33B6">
      <w:pPr>
        <w:spacing w:before="100" w:beforeAutospacing="1" w:after="100" w:afterAutospacing="1" w:line="300" w:lineRule="atLeast"/>
        <w:jc w:val="both"/>
        <w:rPr>
          <w:b/>
          <w:bCs/>
          <w:sz w:val="32"/>
          <w:szCs w:val="32"/>
          <w:lang w:val="en-US"/>
        </w:rPr>
      </w:pPr>
      <w:r w:rsidRPr="000E4148">
        <w:rPr>
          <w:b/>
          <w:sz w:val="28"/>
          <w:szCs w:val="28"/>
          <w:lang w:val="en-US"/>
        </w:rPr>
        <w:t>Title:</w:t>
      </w:r>
      <w:r w:rsidR="00D97C54" w:rsidRPr="000E4148">
        <w:rPr>
          <w:b/>
          <w:sz w:val="28"/>
          <w:szCs w:val="28"/>
          <w:lang w:val="en-US"/>
        </w:rPr>
        <w:t xml:space="preserve"> </w:t>
      </w:r>
      <w:r w:rsidR="00CE1795" w:rsidRPr="000E4148">
        <w:rPr>
          <w:sz w:val="24"/>
          <w:szCs w:val="24"/>
          <w:lang w:val="en-US"/>
        </w:rPr>
        <w:t xml:space="preserve">GY971 mitigates Inflammation by Reducing Neutrophil Recruitment in Cystic Fibrosis </w:t>
      </w:r>
      <w:r w:rsidR="00CE1795" w:rsidRPr="000E4148">
        <w:rPr>
          <w:i/>
          <w:iCs/>
          <w:sz w:val="24"/>
          <w:szCs w:val="24"/>
          <w:lang w:val="en-US"/>
        </w:rPr>
        <w:t>Ex Vivo</w:t>
      </w:r>
      <w:r w:rsidR="00CE1795" w:rsidRPr="000E4148">
        <w:rPr>
          <w:sz w:val="24"/>
          <w:szCs w:val="24"/>
          <w:lang w:val="en-US"/>
        </w:rPr>
        <w:t xml:space="preserve"> and </w:t>
      </w:r>
      <w:r w:rsidR="00CE1795" w:rsidRPr="000E4148">
        <w:rPr>
          <w:i/>
          <w:iCs/>
          <w:sz w:val="24"/>
          <w:szCs w:val="24"/>
          <w:lang w:val="en-US"/>
        </w:rPr>
        <w:t>In Vivo</w:t>
      </w:r>
      <w:r w:rsidR="00CE1795" w:rsidRPr="000E4148">
        <w:rPr>
          <w:sz w:val="24"/>
          <w:szCs w:val="24"/>
          <w:lang w:val="en-US"/>
        </w:rPr>
        <w:t xml:space="preserve"> Models</w:t>
      </w:r>
      <w:r w:rsidR="00CE1795" w:rsidRPr="000E4148">
        <w:rPr>
          <w:b/>
          <w:bCs/>
          <w:sz w:val="32"/>
          <w:szCs w:val="32"/>
          <w:lang w:val="en-US"/>
        </w:rPr>
        <w:t xml:space="preserve"> </w:t>
      </w:r>
    </w:p>
    <w:p w14:paraId="12AF57B2" w14:textId="42317097" w:rsidR="0019608A" w:rsidRPr="000E4148" w:rsidRDefault="006A7976" w:rsidP="001F33B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Lay Title:</w:t>
      </w:r>
      <w:r w:rsidR="00206596" w:rsidRPr="000E4148">
        <w:rPr>
          <w:b/>
          <w:sz w:val="28"/>
          <w:szCs w:val="28"/>
          <w:lang w:val="en-US"/>
        </w:rPr>
        <w:t xml:space="preserve"> </w:t>
      </w:r>
      <w:r w:rsidR="009E3C06" w:rsidRPr="000E4148">
        <w:rPr>
          <w:bCs/>
          <w:sz w:val="24"/>
          <w:szCs w:val="24"/>
          <w:lang w:val="en-US"/>
        </w:rPr>
        <w:t>P</w:t>
      </w:r>
      <w:r w:rsidR="008A770C" w:rsidRPr="000E4148">
        <w:rPr>
          <w:bCs/>
          <w:sz w:val="24"/>
          <w:szCs w:val="24"/>
          <w:lang w:val="en-US"/>
        </w:rPr>
        <w:t>re-clinical development of a new molecule to treat chronic lung inflammation</w:t>
      </w:r>
    </w:p>
    <w:p w14:paraId="2C518F27" w14:textId="6BC407CD" w:rsidR="0098362B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FDAE62B" w14:textId="741201CB" w:rsidR="00CE1795" w:rsidRPr="000E4148" w:rsidRDefault="0098362B" w:rsidP="001F33B6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 w:rsidRPr="000E4148">
        <w:rPr>
          <w:rFonts w:cstheme="minorHAnsi"/>
          <w:b/>
          <w:sz w:val="28"/>
          <w:szCs w:val="28"/>
          <w:lang w:val="en-US"/>
        </w:rPr>
        <w:t>Authors:</w:t>
      </w:r>
      <w:r w:rsidR="005D143D" w:rsidRPr="000E41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E1795" w:rsidRPr="000E4148">
        <w:rPr>
          <w:rFonts w:cstheme="minorHAnsi"/>
          <w:sz w:val="24"/>
          <w:szCs w:val="24"/>
          <w:lang w:val="en-US"/>
        </w:rPr>
        <w:t>Chiara Tupini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a</w:t>
      </w:r>
      <w:r w:rsidR="00CE1795" w:rsidRPr="000E4148">
        <w:rPr>
          <w:rFonts w:cstheme="minorHAnsi"/>
          <w:sz w:val="24"/>
          <w:szCs w:val="24"/>
          <w:lang w:val="en-US"/>
        </w:rPr>
        <w:t>, Valeria Capurro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b</w:t>
      </w:r>
      <w:r w:rsidR="00CE1795" w:rsidRPr="000E4148">
        <w:rPr>
          <w:rFonts w:cstheme="minorHAnsi"/>
          <w:sz w:val="24"/>
          <w:szCs w:val="24"/>
          <w:lang w:val="en-US"/>
        </w:rPr>
        <w:t>, Nicoletta Pedemonte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b</w:t>
      </w:r>
      <w:r w:rsidR="00CE1795" w:rsidRPr="000E4148">
        <w:rPr>
          <w:rFonts w:cstheme="minorHAnsi"/>
          <w:sz w:val="24"/>
          <w:szCs w:val="24"/>
          <w:lang w:val="en-US"/>
        </w:rPr>
        <w:t>, Caterina Allegretta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c</w:t>
      </w:r>
      <w:r w:rsidR="00CE1795" w:rsidRPr="000E4148">
        <w:rPr>
          <w:rFonts w:cstheme="minorHAnsi"/>
          <w:sz w:val="24"/>
          <w:szCs w:val="24"/>
          <w:lang w:val="en-US"/>
        </w:rPr>
        <w:t>, Onofrio Laselva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c</w:t>
      </w:r>
      <w:r w:rsidR="00CE1795" w:rsidRPr="000E4148">
        <w:rPr>
          <w:rFonts w:cstheme="minorHAnsi"/>
          <w:sz w:val="24"/>
          <w:szCs w:val="24"/>
          <w:lang w:val="en-US"/>
        </w:rPr>
        <w:t>, Anna Tamanini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d</w:t>
      </w:r>
      <w:r w:rsidR="00CE1795" w:rsidRPr="000E4148">
        <w:rPr>
          <w:rFonts w:cstheme="minorHAnsi"/>
          <w:sz w:val="24"/>
          <w:szCs w:val="24"/>
          <w:lang w:val="en-US"/>
        </w:rPr>
        <w:t>, Giovanni Marzaro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e</w:t>
      </w:r>
      <w:r w:rsidR="00CE1795" w:rsidRPr="000E4148">
        <w:rPr>
          <w:rFonts w:cstheme="minorHAnsi"/>
          <w:sz w:val="24"/>
          <w:szCs w:val="24"/>
          <w:lang w:val="en-US"/>
        </w:rPr>
        <w:t xml:space="preserve">, Adriana </w:t>
      </w:r>
      <w:proofErr w:type="spellStart"/>
      <w:r w:rsidR="00CE1795" w:rsidRPr="000E4148">
        <w:rPr>
          <w:rFonts w:cstheme="minorHAnsi"/>
          <w:sz w:val="24"/>
          <w:szCs w:val="24"/>
          <w:lang w:val="en-US"/>
        </w:rPr>
        <w:t>Chilin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f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,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i</w:t>
      </w:r>
      <w:proofErr w:type="spellEnd"/>
      <w:r w:rsidR="00CE1795" w:rsidRPr="000E4148">
        <w:rPr>
          <w:rFonts w:cstheme="minorHAnsi"/>
          <w:sz w:val="24"/>
          <w:szCs w:val="24"/>
          <w:lang w:val="en-US"/>
        </w:rPr>
        <w:t>, Paola Patrignani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g</w:t>
      </w:r>
      <w:r w:rsidR="00CE1795" w:rsidRPr="000E4148">
        <w:rPr>
          <w:rFonts w:cstheme="minorHAnsi"/>
          <w:sz w:val="24"/>
          <w:szCs w:val="24"/>
          <w:lang w:val="en-US"/>
        </w:rPr>
        <w:t xml:space="preserve">, Stefania </w:t>
      </w:r>
      <w:proofErr w:type="spellStart"/>
      <w:r w:rsidR="00CE1795" w:rsidRPr="000E4148">
        <w:rPr>
          <w:rFonts w:cstheme="minorHAnsi"/>
          <w:sz w:val="24"/>
          <w:szCs w:val="24"/>
          <w:lang w:val="en-US"/>
        </w:rPr>
        <w:t>Tacconelli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g</w:t>
      </w:r>
      <w:proofErr w:type="spellEnd"/>
      <w:r w:rsidR="00CE1795" w:rsidRPr="000E4148">
        <w:rPr>
          <w:rFonts w:cstheme="minorHAnsi"/>
          <w:sz w:val="24"/>
          <w:szCs w:val="24"/>
          <w:lang w:val="en-US"/>
        </w:rPr>
        <w:t>, Alessandra De Michele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g</w:t>
      </w:r>
      <w:r w:rsidR="00CE1795" w:rsidRPr="000E4148">
        <w:rPr>
          <w:rFonts w:cstheme="minorHAnsi"/>
          <w:sz w:val="24"/>
          <w:szCs w:val="24"/>
          <w:lang w:val="en-US"/>
        </w:rPr>
        <w:t>, Marco Cafora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h</w:t>
      </w:r>
      <w:r w:rsidR="00CE1795" w:rsidRPr="000E4148">
        <w:rPr>
          <w:rFonts w:cstheme="minorHAnsi"/>
          <w:sz w:val="24"/>
          <w:szCs w:val="24"/>
          <w:lang w:val="en-US"/>
        </w:rPr>
        <w:t>, Anna Pistocchi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h</w:t>
      </w:r>
      <w:r w:rsidR="00CE1795" w:rsidRPr="000E4148">
        <w:rPr>
          <w:rFonts w:cstheme="minorHAnsi"/>
          <w:sz w:val="24"/>
          <w:szCs w:val="24"/>
          <w:lang w:val="en-US"/>
        </w:rPr>
        <w:t xml:space="preserve">, Giulio </w:t>
      </w:r>
      <w:proofErr w:type="spellStart"/>
      <w:r w:rsidR="00CE1795" w:rsidRPr="000E4148">
        <w:rPr>
          <w:rFonts w:cstheme="minorHAnsi"/>
          <w:sz w:val="24"/>
          <w:szCs w:val="24"/>
          <w:lang w:val="en-US"/>
        </w:rPr>
        <w:t>Cabrini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a,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i</w:t>
      </w:r>
      <w:proofErr w:type="spellEnd"/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,*,2</w:t>
      </w:r>
      <w:r w:rsidR="00CE1795" w:rsidRPr="000E4148">
        <w:rPr>
          <w:rFonts w:cstheme="minorHAnsi"/>
          <w:sz w:val="24"/>
          <w:szCs w:val="24"/>
          <w:lang w:val="en-US"/>
        </w:rPr>
        <w:t xml:space="preserve">, Ilaria </w:t>
      </w:r>
      <w:proofErr w:type="spellStart"/>
      <w:r w:rsidR="00CE1795" w:rsidRPr="000E4148">
        <w:rPr>
          <w:rFonts w:cstheme="minorHAnsi"/>
          <w:sz w:val="24"/>
          <w:szCs w:val="24"/>
          <w:lang w:val="en-US"/>
        </w:rPr>
        <w:t>Lampronti</w:t>
      </w:r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a,</w:t>
      </w:r>
      <w:r w:rsidR="000E4148">
        <w:rPr>
          <w:rFonts w:cstheme="minorHAnsi"/>
          <w:sz w:val="24"/>
          <w:szCs w:val="24"/>
          <w:vertAlign w:val="superscript"/>
          <w:lang w:val="en-US"/>
        </w:rPr>
        <w:t>i</w:t>
      </w:r>
      <w:proofErr w:type="spellEnd"/>
      <w:r w:rsidR="00CE1795" w:rsidRPr="000E4148">
        <w:rPr>
          <w:rFonts w:cstheme="minorHAnsi"/>
          <w:sz w:val="24"/>
          <w:szCs w:val="24"/>
          <w:vertAlign w:val="superscript"/>
          <w:lang w:val="en-US"/>
        </w:rPr>
        <w:t>,*</w:t>
      </w:r>
    </w:p>
    <w:p w14:paraId="6698E0AB" w14:textId="2BBCBFD6" w:rsidR="0098362B" w:rsidRPr="000E4148" w:rsidRDefault="0098362B" w:rsidP="001F33B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1EFFD1B" w14:textId="77777777" w:rsidR="0098362B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Affiliations:</w:t>
      </w:r>
    </w:p>
    <w:p w14:paraId="7A24D497" w14:textId="77777777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E4148">
        <w:rPr>
          <w:rFonts w:cstheme="minorHAnsi"/>
          <w:sz w:val="24"/>
          <w:szCs w:val="24"/>
          <w:vertAlign w:val="superscript"/>
          <w:lang w:val="en-US"/>
        </w:rPr>
        <w:t>a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Life Sciences and Biotechnology, University of Ferrara, Ferrara, Italy</w:t>
      </w:r>
    </w:p>
    <w:p w14:paraId="71FC8FDA" w14:textId="77777777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E4148">
        <w:rPr>
          <w:rFonts w:cstheme="minorHAnsi"/>
          <w:sz w:val="24"/>
          <w:szCs w:val="24"/>
          <w:vertAlign w:val="superscript"/>
          <w:lang w:val="en-US"/>
        </w:rPr>
        <w:t>b</w:t>
      </w:r>
      <w:r w:rsidRPr="000E4148">
        <w:rPr>
          <w:rFonts w:cstheme="minorHAnsi"/>
          <w:sz w:val="24"/>
          <w:szCs w:val="24"/>
          <w:lang w:val="en-US"/>
        </w:rPr>
        <w:t>UOC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Medical Genetics, IRCCS Giannina </w:t>
      </w:r>
      <w:proofErr w:type="spellStart"/>
      <w:r w:rsidRPr="000E4148">
        <w:rPr>
          <w:rFonts w:cstheme="minorHAnsi"/>
          <w:sz w:val="24"/>
          <w:szCs w:val="24"/>
          <w:lang w:val="en-US"/>
        </w:rPr>
        <w:t>Gaslini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Institute, Genova, Italy</w:t>
      </w:r>
    </w:p>
    <w:p w14:paraId="01E1A4A4" w14:textId="2186EC8C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vertAlign w:val="superscript"/>
          <w:lang w:val="en-US"/>
        </w:rPr>
        <w:t>c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Clinical and Experimental Medicine, University of Foggia, Foggia, Italy</w:t>
      </w:r>
    </w:p>
    <w:p w14:paraId="646829AB" w14:textId="7ADD6740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E4148">
        <w:rPr>
          <w:rFonts w:cstheme="minorHAnsi"/>
          <w:sz w:val="24"/>
          <w:szCs w:val="24"/>
          <w:vertAlign w:val="superscript"/>
          <w:lang w:val="en-US"/>
        </w:rPr>
        <w:t>d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Engineering for Innovation Medicine, University of Verona, Verona, Italy</w:t>
      </w:r>
    </w:p>
    <w:p w14:paraId="0B136363" w14:textId="1455BA07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E4148">
        <w:rPr>
          <w:rFonts w:cstheme="minorHAnsi"/>
          <w:sz w:val="24"/>
          <w:szCs w:val="24"/>
          <w:vertAlign w:val="superscript"/>
          <w:lang w:val="en-US"/>
        </w:rPr>
        <w:t>e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Diagnostics and Public Health, University of Verona, Verona, Italy</w:t>
      </w:r>
    </w:p>
    <w:p w14:paraId="01D878E0" w14:textId="045AD6E5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f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Pharmaceutical and Pharmacological Sciences, University of Padua, Padua, Italy</w:t>
      </w:r>
    </w:p>
    <w:p w14:paraId="68A1EDC8" w14:textId="18C46715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C12BAF">
        <w:rPr>
          <w:rFonts w:cstheme="minorHAnsi"/>
          <w:sz w:val="24"/>
          <w:szCs w:val="24"/>
          <w:vertAlign w:val="superscript"/>
          <w:lang w:val="en-US"/>
        </w:rPr>
        <w:t>g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Neuroscience, Imaging and Clinical Sciences, and Center for Advanced Studies and Technology (CAST), University of Chieti, Chieti, Italy</w:t>
      </w:r>
    </w:p>
    <w:p w14:paraId="272C0BA5" w14:textId="77777777" w:rsidR="000E4148" w:rsidRPr="000E4148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C12BAF">
        <w:rPr>
          <w:rFonts w:cstheme="minorHAnsi"/>
          <w:sz w:val="24"/>
          <w:szCs w:val="24"/>
          <w:vertAlign w:val="superscript"/>
          <w:lang w:val="en-US"/>
        </w:rPr>
        <w:t>h</w:t>
      </w:r>
      <w:r w:rsidRPr="000E4148">
        <w:rPr>
          <w:rFonts w:cstheme="minorHAnsi"/>
          <w:sz w:val="24"/>
          <w:szCs w:val="24"/>
          <w:lang w:val="en-US"/>
        </w:rPr>
        <w:t>Department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of Medical Biotechnology and Translational Medicine, University of Milan, Milan, Italy</w:t>
      </w:r>
    </w:p>
    <w:p w14:paraId="66ACDABE" w14:textId="5FC77854" w:rsidR="008A770C" w:rsidRDefault="000E4148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C12BAF">
        <w:rPr>
          <w:rFonts w:cstheme="minorHAnsi"/>
          <w:sz w:val="24"/>
          <w:szCs w:val="24"/>
          <w:vertAlign w:val="superscript"/>
          <w:lang w:val="en-US"/>
        </w:rPr>
        <w:t>i</w:t>
      </w:r>
      <w:r w:rsidRPr="000E4148">
        <w:rPr>
          <w:rFonts w:cstheme="minorHAnsi"/>
          <w:sz w:val="24"/>
          <w:szCs w:val="24"/>
          <w:lang w:val="en-US"/>
        </w:rPr>
        <w:t>Center</w:t>
      </w:r>
      <w:proofErr w:type="spellEnd"/>
      <w:r w:rsidRPr="000E4148">
        <w:rPr>
          <w:rFonts w:cstheme="minorHAnsi"/>
          <w:sz w:val="24"/>
          <w:szCs w:val="24"/>
          <w:lang w:val="en-US"/>
        </w:rPr>
        <w:t xml:space="preserve"> for Innovative Therapies for Cystic Fibrosis (InnThera4CF), University of Ferrara, Ferrara, Italy</w:t>
      </w:r>
    </w:p>
    <w:p w14:paraId="0BF35A8D" w14:textId="77777777" w:rsidR="00C12BAF" w:rsidRPr="000E4148" w:rsidRDefault="00C12BAF" w:rsidP="001F3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29B4BBE" w14:textId="4B34B0F4" w:rsidR="0098362B" w:rsidRPr="000E4148" w:rsidRDefault="0098362B" w:rsidP="001F33B6">
      <w:pPr>
        <w:spacing w:after="0" w:line="240" w:lineRule="auto"/>
        <w:jc w:val="both"/>
        <w:rPr>
          <w:b/>
          <w:i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What was your research question?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35D86850" w14:textId="78C40F39" w:rsidR="00D97C54" w:rsidRPr="000E4148" w:rsidRDefault="008A770C" w:rsidP="001F33B6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en-US"/>
        </w:rPr>
      </w:pPr>
      <w:r w:rsidRPr="000E4148">
        <w:rPr>
          <w:rFonts w:eastAsia="CharisSIL" w:cstheme="minorHAnsi"/>
          <w:sz w:val="24"/>
          <w:szCs w:val="24"/>
          <w:lang w:val="en-US"/>
        </w:rPr>
        <w:t>We propose to test a</w:t>
      </w:r>
      <w:r w:rsidR="008E23A6" w:rsidRPr="000E4148">
        <w:rPr>
          <w:rFonts w:eastAsia="CharisSIL" w:cstheme="minorHAnsi"/>
          <w:sz w:val="24"/>
          <w:szCs w:val="24"/>
          <w:lang w:val="en-US"/>
        </w:rPr>
        <w:t xml:space="preserve"> </w:t>
      </w:r>
      <w:r w:rsidRPr="000E4148">
        <w:rPr>
          <w:rFonts w:eastAsia="CharisSIL" w:cstheme="minorHAnsi"/>
          <w:sz w:val="24"/>
          <w:szCs w:val="24"/>
          <w:lang w:val="en-US"/>
        </w:rPr>
        <w:t xml:space="preserve">molecule </w:t>
      </w:r>
      <w:r w:rsidR="008E23A6" w:rsidRPr="000E4148">
        <w:rPr>
          <w:rFonts w:eastAsia="CharisSIL" w:cstheme="minorHAnsi"/>
          <w:sz w:val="24"/>
          <w:szCs w:val="24"/>
          <w:lang w:val="en-US"/>
        </w:rPr>
        <w:t xml:space="preserve">designed </w:t>
      </w:r>
      <w:r w:rsidR="00547D93" w:rsidRPr="000E4148">
        <w:rPr>
          <w:rFonts w:eastAsia="CharisSIL" w:cstheme="minorHAnsi"/>
          <w:i/>
          <w:iCs/>
          <w:sz w:val="24"/>
          <w:szCs w:val="24"/>
          <w:lang w:val="en-US"/>
        </w:rPr>
        <w:t>ad hoc</w:t>
      </w:r>
      <w:r w:rsidR="00547D93" w:rsidRPr="000E4148">
        <w:rPr>
          <w:rFonts w:eastAsia="CharisSIL" w:cstheme="minorHAnsi"/>
          <w:sz w:val="24"/>
          <w:szCs w:val="24"/>
          <w:lang w:val="en-US"/>
        </w:rPr>
        <w:t xml:space="preserve"> </w:t>
      </w:r>
      <w:r w:rsidRPr="000E4148">
        <w:rPr>
          <w:rFonts w:eastAsia="CharisSIL" w:cstheme="minorHAnsi"/>
          <w:sz w:val="24"/>
          <w:szCs w:val="24"/>
          <w:lang w:val="en-US"/>
        </w:rPr>
        <w:t xml:space="preserve">to mitigate the </w:t>
      </w:r>
      <w:r w:rsidR="00547D93" w:rsidRPr="000E4148">
        <w:rPr>
          <w:rFonts w:eastAsia="CharisSIL" w:cstheme="minorHAnsi"/>
          <w:sz w:val="24"/>
          <w:szCs w:val="24"/>
          <w:lang w:val="en-US"/>
        </w:rPr>
        <w:t xml:space="preserve">specific </w:t>
      </w:r>
      <w:r w:rsidRPr="000E4148">
        <w:rPr>
          <w:rFonts w:eastAsia="CharisSIL" w:cstheme="minorHAnsi"/>
          <w:sz w:val="24"/>
          <w:szCs w:val="24"/>
          <w:lang w:val="en-US"/>
        </w:rPr>
        <w:t xml:space="preserve">process of lung inflammation </w:t>
      </w:r>
      <w:r w:rsidR="008E23A6" w:rsidRPr="000E4148">
        <w:rPr>
          <w:rFonts w:eastAsia="CharisSIL" w:cstheme="minorHAnsi"/>
          <w:sz w:val="24"/>
          <w:szCs w:val="24"/>
          <w:lang w:val="en-US"/>
        </w:rPr>
        <w:t>in people with CF</w:t>
      </w:r>
      <w:r w:rsidR="00946152">
        <w:rPr>
          <w:rFonts w:eastAsia="CharisSIL" w:cstheme="minorHAnsi"/>
          <w:sz w:val="24"/>
          <w:szCs w:val="24"/>
          <w:lang w:val="en-US"/>
        </w:rPr>
        <w:t xml:space="preserve"> (</w:t>
      </w:r>
      <w:proofErr w:type="spellStart"/>
      <w:r w:rsidR="00946152">
        <w:rPr>
          <w:rFonts w:eastAsia="CharisSIL" w:cstheme="minorHAnsi"/>
          <w:sz w:val="24"/>
          <w:szCs w:val="24"/>
          <w:lang w:val="en-US"/>
        </w:rPr>
        <w:t>pwCF</w:t>
      </w:r>
      <w:proofErr w:type="spellEnd"/>
      <w:r w:rsidR="00946152">
        <w:rPr>
          <w:rFonts w:eastAsia="CharisSIL" w:cstheme="minorHAnsi"/>
          <w:sz w:val="24"/>
          <w:szCs w:val="24"/>
          <w:lang w:val="en-US"/>
        </w:rPr>
        <w:t>)</w:t>
      </w:r>
      <w:r w:rsidR="008E23A6" w:rsidRPr="000E4148">
        <w:rPr>
          <w:rFonts w:eastAsia="CharisSIL" w:cstheme="minorHAnsi"/>
          <w:sz w:val="24"/>
          <w:szCs w:val="24"/>
          <w:lang w:val="en-US"/>
        </w:rPr>
        <w:t xml:space="preserve">. The new molecule should be effective in arresting the damage of the pulmonary tissue </w:t>
      </w:r>
      <w:r w:rsidR="00547D93" w:rsidRPr="000E4148">
        <w:rPr>
          <w:rFonts w:eastAsia="CharisSIL" w:cstheme="minorHAnsi"/>
          <w:sz w:val="24"/>
          <w:szCs w:val="24"/>
          <w:lang w:val="en-US"/>
        </w:rPr>
        <w:t xml:space="preserve">produced by chronic inflammation </w:t>
      </w:r>
      <w:r w:rsidR="008E23A6" w:rsidRPr="000E4148">
        <w:rPr>
          <w:rFonts w:eastAsia="CharisSIL" w:cstheme="minorHAnsi"/>
          <w:sz w:val="24"/>
          <w:szCs w:val="24"/>
          <w:lang w:val="en-US"/>
        </w:rPr>
        <w:t xml:space="preserve">without blunting the </w:t>
      </w:r>
      <w:r w:rsidR="009E3C06" w:rsidRPr="000E4148">
        <w:rPr>
          <w:rFonts w:eastAsia="CharisSIL" w:cstheme="minorHAnsi"/>
          <w:sz w:val="24"/>
          <w:szCs w:val="24"/>
          <w:lang w:val="en-US"/>
        </w:rPr>
        <w:t xml:space="preserve">immune </w:t>
      </w:r>
      <w:r w:rsidR="002D0877" w:rsidRPr="000E4148">
        <w:rPr>
          <w:rFonts w:eastAsia="CharisSIL" w:cstheme="minorHAnsi"/>
          <w:sz w:val="24"/>
          <w:szCs w:val="24"/>
          <w:lang w:val="en-US"/>
        </w:rPr>
        <w:t>defenses</w:t>
      </w:r>
      <w:r w:rsidR="009E3C06" w:rsidRPr="000E4148">
        <w:rPr>
          <w:rFonts w:eastAsia="CharisSIL" w:cstheme="minorHAnsi"/>
          <w:sz w:val="24"/>
          <w:szCs w:val="24"/>
          <w:lang w:val="en-US"/>
        </w:rPr>
        <w:t xml:space="preserve"> against infection</w:t>
      </w:r>
      <w:r w:rsidR="00547D93" w:rsidRPr="000E4148">
        <w:rPr>
          <w:rFonts w:eastAsia="CharisSIL" w:cstheme="minorHAnsi"/>
          <w:sz w:val="24"/>
          <w:szCs w:val="24"/>
          <w:lang w:val="en-US"/>
        </w:rPr>
        <w:t>. In addition, the new molecule should not</w:t>
      </w:r>
      <w:r w:rsidR="009E3C06" w:rsidRPr="000E4148">
        <w:rPr>
          <w:rFonts w:eastAsia="CharisSIL" w:cstheme="minorHAnsi"/>
          <w:sz w:val="24"/>
          <w:szCs w:val="24"/>
          <w:lang w:val="en-US"/>
        </w:rPr>
        <w:t xml:space="preserve"> produc</w:t>
      </w:r>
      <w:r w:rsidR="00547D93" w:rsidRPr="000E4148">
        <w:rPr>
          <w:rFonts w:eastAsia="CharisSIL" w:cstheme="minorHAnsi"/>
          <w:sz w:val="24"/>
          <w:szCs w:val="24"/>
          <w:lang w:val="en-US"/>
        </w:rPr>
        <w:t>e</w:t>
      </w:r>
      <w:r w:rsidR="009E3C06" w:rsidRPr="000E4148">
        <w:rPr>
          <w:rFonts w:eastAsia="CharisSIL" w:cstheme="minorHAnsi"/>
          <w:sz w:val="24"/>
          <w:szCs w:val="24"/>
          <w:lang w:val="en-US"/>
        </w:rPr>
        <w:t xml:space="preserve"> </w:t>
      </w:r>
      <w:r w:rsidR="00547D93" w:rsidRPr="000E4148">
        <w:rPr>
          <w:rFonts w:eastAsia="CharisSIL" w:cstheme="minorHAnsi"/>
          <w:sz w:val="24"/>
          <w:szCs w:val="24"/>
          <w:lang w:val="en-US"/>
        </w:rPr>
        <w:t xml:space="preserve">gastrointestinal adverse effects </w:t>
      </w:r>
      <w:r w:rsidR="003D3681" w:rsidRPr="000E4148">
        <w:rPr>
          <w:rFonts w:eastAsia="CharisSIL" w:cstheme="minorHAnsi"/>
          <w:sz w:val="24"/>
          <w:szCs w:val="24"/>
          <w:lang w:val="en-US"/>
        </w:rPr>
        <w:t>of the available anti-inflammatory drugs</w:t>
      </w:r>
      <w:r w:rsidR="009E3C06" w:rsidRPr="000E4148">
        <w:rPr>
          <w:rFonts w:eastAsia="CharisSIL" w:cstheme="minorHAnsi"/>
          <w:sz w:val="24"/>
          <w:szCs w:val="24"/>
          <w:lang w:val="en-US"/>
        </w:rPr>
        <w:t>.</w:t>
      </w:r>
      <w:r w:rsidR="008E23A6" w:rsidRPr="000E4148">
        <w:rPr>
          <w:rFonts w:eastAsia="CharisSIL" w:cstheme="minorHAnsi"/>
          <w:sz w:val="24"/>
          <w:szCs w:val="24"/>
          <w:lang w:val="en-US"/>
        </w:rPr>
        <w:t xml:space="preserve"> </w:t>
      </w:r>
    </w:p>
    <w:p w14:paraId="16F4C716" w14:textId="77777777" w:rsidR="008A770C" w:rsidRPr="000E4148" w:rsidRDefault="008A770C" w:rsidP="001F3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isSIL" w:hAnsi="Times New Roman" w:cs="Times New Roman"/>
          <w:sz w:val="24"/>
          <w:szCs w:val="24"/>
          <w:lang w:val="en-US"/>
        </w:rPr>
      </w:pPr>
    </w:p>
    <w:p w14:paraId="1C3E93E0" w14:textId="776BBDBB" w:rsidR="00242578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Why is this important?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6902C08B" w14:textId="0E7FECD5" w:rsidR="00D77D52" w:rsidRPr="000E4148" w:rsidRDefault="00547D93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t xml:space="preserve">Highly effective CFTR modulators </w:t>
      </w:r>
      <w:r w:rsidR="002D0877">
        <w:rPr>
          <w:bCs/>
          <w:sz w:val="24"/>
          <w:szCs w:val="24"/>
          <w:lang w:val="en-US"/>
        </w:rPr>
        <w:t xml:space="preserve">only partially </w:t>
      </w:r>
      <w:r w:rsidRPr="000E4148">
        <w:rPr>
          <w:bCs/>
          <w:sz w:val="24"/>
          <w:szCs w:val="24"/>
          <w:lang w:val="en-US"/>
        </w:rPr>
        <w:t>reduce pulmonary inflammation, which persists</w:t>
      </w:r>
      <w:r w:rsidR="00946152">
        <w:rPr>
          <w:bCs/>
          <w:sz w:val="24"/>
          <w:szCs w:val="24"/>
          <w:lang w:val="en-US"/>
        </w:rPr>
        <w:t>,</w:t>
      </w:r>
      <w:r w:rsidRPr="000E4148">
        <w:rPr>
          <w:bCs/>
          <w:sz w:val="24"/>
          <w:szCs w:val="24"/>
          <w:lang w:val="en-US"/>
        </w:rPr>
        <w:t xml:space="preserve"> </w:t>
      </w:r>
      <w:r w:rsidR="00D77D52" w:rsidRPr="000E4148">
        <w:rPr>
          <w:bCs/>
          <w:sz w:val="24"/>
          <w:szCs w:val="24"/>
          <w:lang w:val="en-US"/>
        </w:rPr>
        <w:t xml:space="preserve">damaging the airway tissue and </w:t>
      </w:r>
      <w:r w:rsidR="00946152" w:rsidRPr="000E4148">
        <w:rPr>
          <w:bCs/>
          <w:sz w:val="24"/>
          <w:szCs w:val="24"/>
          <w:lang w:val="en-US"/>
        </w:rPr>
        <w:t>favoring</w:t>
      </w:r>
      <w:r w:rsidR="00D77D52" w:rsidRPr="000E4148">
        <w:rPr>
          <w:bCs/>
          <w:sz w:val="24"/>
          <w:szCs w:val="24"/>
          <w:lang w:val="en-US"/>
        </w:rPr>
        <w:t xml:space="preserve"> </w:t>
      </w:r>
      <w:r w:rsidR="00946152">
        <w:rPr>
          <w:bCs/>
          <w:sz w:val="24"/>
          <w:szCs w:val="24"/>
          <w:lang w:val="en-US"/>
        </w:rPr>
        <w:t xml:space="preserve">the </w:t>
      </w:r>
      <w:r w:rsidR="00D77D52" w:rsidRPr="000E4148">
        <w:rPr>
          <w:bCs/>
          <w:sz w:val="24"/>
          <w:szCs w:val="24"/>
          <w:lang w:val="en-US"/>
        </w:rPr>
        <w:t xml:space="preserve">recurrence of infective exacerbations. </w:t>
      </w:r>
    </w:p>
    <w:p w14:paraId="419E2C3A" w14:textId="6955E275" w:rsidR="00547D93" w:rsidRPr="000E4148" w:rsidRDefault="007C3A26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lastRenderedPageBreak/>
        <w:t>Although the anti-inflammatory drug ibuprofen was found to have a positive impact on CF lung function, it</w:t>
      </w:r>
      <w:r w:rsidR="00D77D52" w:rsidRPr="000E4148">
        <w:rPr>
          <w:bCs/>
          <w:sz w:val="24"/>
          <w:szCs w:val="24"/>
          <w:lang w:val="en-US"/>
        </w:rPr>
        <w:t xml:space="preserve"> present</w:t>
      </w:r>
      <w:r w:rsidRPr="000E4148">
        <w:rPr>
          <w:bCs/>
          <w:sz w:val="24"/>
          <w:szCs w:val="24"/>
          <w:lang w:val="en-US"/>
        </w:rPr>
        <w:t>s</w:t>
      </w:r>
      <w:r w:rsidR="00D77D52" w:rsidRPr="000E4148">
        <w:rPr>
          <w:bCs/>
          <w:sz w:val="24"/>
          <w:szCs w:val="24"/>
          <w:lang w:val="en-US"/>
        </w:rPr>
        <w:t xml:space="preserve"> too many adverse effects</w:t>
      </w:r>
      <w:r w:rsidR="00357306" w:rsidRPr="000E4148">
        <w:rPr>
          <w:bCs/>
          <w:sz w:val="24"/>
          <w:szCs w:val="24"/>
          <w:lang w:val="en-US"/>
        </w:rPr>
        <w:t xml:space="preserve"> being administered daily</w:t>
      </w:r>
      <w:r w:rsidR="00D77D52" w:rsidRPr="000E4148">
        <w:rPr>
          <w:bCs/>
          <w:sz w:val="24"/>
          <w:szCs w:val="24"/>
          <w:lang w:val="en-US"/>
        </w:rPr>
        <w:t>, such as gastrointestinal bleeding and ulcers</w:t>
      </w:r>
      <w:r w:rsidRPr="000E4148">
        <w:rPr>
          <w:bCs/>
          <w:sz w:val="24"/>
          <w:szCs w:val="24"/>
          <w:lang w:val="en-US"/>
        </w:rPr>
        <w:t xml:space="preserve">. </w:t>
      </w:r>
      <w:r w:rsidR="00D77D52" w:rsidRPr="000E4148">
        <w:rPr>
          <w:bCs/>
          <w:sz w:val="24"/>
          <w:szCs w:val="24"/>
          <w:lang w:val="en-US"/>
        </w:rPr>
        <w:t>Thus</w:t>
      </w:r>
      <w:r w:rsidR="00357306" w:rsidRPr="000E4148">
        <w:rPr>
          <w:bCs/>
          <w:sz w:val="24"/>
          <w:szCs w:val="24"/>
          <w:lang w:val="en-US"/>
        </w:rPr>
        <w:t>,</w:t>
      </w:r>
      <w:r w:rsidR="00D77D52" w:rsidRPr="000E4148">
        <w:rPr>
          <w:bCs/>
          <w:sz w:val="24"/>
          <w:szCs w:val="24"/>
          <w:lang w:val="en-US"/>
        </w:rPr>
        <w:t xml:space="preserve"> both people </w:t>
      </w:r>
      <w:r w:rsidRPr="000E4148">
        <w:rPr>
          <w:bCs/>
          <w:sz w:val="24"/>
          <w:szCs w:val="24"/>
          <w:lang w:val="en-US"/>
        </w:rPr>
        <w:t xml:space="preserve">with CF </w:t>
      </w:r>
      <w:r w:rsidR="00D77D52" w:rsidRPr="000E4148">
        <w:rPr>
          <w:bCs/>
          <w:sz w:val="24"/>
          <w:szCs w:val="24"/>
          <w:lang w:val="en-US"/>
        </w:rPr>
        <w:t xml:space="preserve">who do not </w:t>
      </w:r>
      <w:r w:rsidR="00357306" w:rsidRPr="000E4148">
        <w:rPr>
          <w:bCs/>
          <w:sz w:val="24"/>
          <w:szCs w:val="24"/>
          <w:lang w:val="en-US"/>
        </w:rPr>
        <w:t>assume</w:t>
      </w:r>
      <w:r w:rsidR="00D77D52" w:rsidRPr="000E4148">
        <w:rPr>
          <w:bCs/>
          <w:sz w:val="24"/>
          <w:szCs w:val="24"/>
          <w:lang w:val="en-US"/>
        </w:rPr>
        <w:t xml:space="preserve"> CFTR modulators and those </w:t>
      </w:r>
      <w:r w:rsidR="00357306" w:rsidRPr="000E4148">
        <w:rPr>
          <w:bCs/>
          <w:sz w:val="24"/>
          <w:szCs w:val="24"/>
          <w:lang w:val="en-US"/>
        </w:rPr>
        <w:t xml:space="preserve">already </w:t>
      </w:r>
      <w:r w:rsidR="00D77D52" w:rsidRPr="000E4148">
        <w:rPr>
          <w:bCs/>
          <w:sz w:val="24"/>
          <w:szCs w:val="24"/>
          <w:lang w:val="en-US"/>
        </w:rPr>
        <w:t xml:space="preserve">under this therapy will benefit </w:t>
      </w:r>
      <w:r w:rsidR="00946152">
        <w:rPr>
          <w:bCs/>
          <w:sz w:val="24"/>
          <w:szCs w:val="24"/>
          <w:lang w:val="en-US"/>
        </w:rPr>
        <w:t>from</w:t>
      </w:r>
      <w:r w:rsidR="00D77D52" w:rsidRPr="000E4148">
        <w:rPr>
          <w:bCs/>
          <w:sz w:val="24"/>
          <w:szCs w:val="24"/>
          <w:lang w:val="en-US"/>
        </w:rPr>
        <w:t xml:space="preserve"> the association with an effective and safe anti-inflammatory drug</w:t>
      </w:r>
      <w:r w:rsidRPr="000E4148">
        <w:rPr>
          <w:bCs/>
          <w:sz w:val="24"/>
          <w:szCs w:val="24"/>
          <w:lang w:val="en-US"/>
        </w:rPr>
        <w:t>, which is presently an unmet need</w:t>
      </w:r>
      <w:r w:rsidR="00357306" w:rsidRPr="000E4148">
        <w:rPr>
          <w:bCs/>
          <w:sz w:val="24"/>
          <w:szCs w:val="24"/>
          <w:lang w:val="en-US"/>
        </w:rPr>
        <w:t>.</w:t>
      </w:r>
      <w:r w:rsidR="00D77D52" w:rsidRPr="000E4148">
        <w:rPr>
          <w:bCs/>
          <w:sz w:val="24"/>
          <w:szCs w:val="24"/>
          <w:lang w:val="en-US"/>
        </w:rPr>
        <w:t xml:space="preserve">  </w:t>
      </w:r>
      <w:r w:rsidR="00547D93" w:rsidRPr="000E4148">
        <w:rPr>
          <w:bCs/>
          <w:sz w:val="24"/>
          <w:szCs w:val="24"/>
          <w:lang w:val="en-US"/>
        </w:rPr>
        <w:t xml:space="preserve"> </w:t>
      </w:r>
    </w:p>
    <w:p w14:paraId="3C8E2B05" w14:textId="77777777" w:rsidR="00547D93" w:rsidRPr="000E4148" w:rsidRDefault="00547D93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17F28F6B" w14:textId="4E0FAF15" w:rsidR="00CE1795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What did you do?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49B146AA" w14:textId="30FD5BC8" w:rsidR="00357306" w:rsidRPr="000E4148" w:rsidRDefault="00357306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t>We designed</w:t>
      </w:r>
      <w:r w:rsidR="0075398E" w:rsidRPr="000E4148">
        <w:rPr>
          <w:bCs/>
          <w:sz w:val="24"/>
          <w:szCs w:val="24"/>
          <w:lang w:val="en-US"/>
        </w:rPr>
        <w:t xml:space="preserve"> a series of </w:t>
      </w:r>
      <w:r w:rsidR="005756E8" w:rsidRPr="000E4148">
        <w:rPr>
          <w:bCs/>
          <w:sz w:val="24"/>
          <w:szCs w:val="24"/>
          <w:lang w:val="en-US"/>
        </w:rPr>
        <w:t xml:space="preserve">molecules </w:t>
      </w:r>
      <w:r w:rsidR="002A4BEB">
        <w:rPr>
          <w:bCs/>
          <w:sz w:val="24"/>
          <w:szCs w:val="24"/>
          <w:lang w:val="en-US"/>
        </w:rPr>
        <w:t>analogous</w:t>
      </w:r>
      <w:r w:rsidR="005756E8" w:rsidRPr="000E4148">
        <w:rPr>
          <w:bCs/>
          <w:sz w:val="24"/>
          <w:szCs w:val="24"/>
          <w:lang w:val="en-US"/>
        </w:rPr>
        <w:t xml:space="preserve"> to a previous </w:t>
      </w:r>
      <w:r w:rsidR="007C3A26" w:rsidRPr="000E4148">
        <w:rPr>
          <w:bCs/>
          <w:sz w:val="24"/>
          <w:szCs w:val="24"/>
          <w:lang w:val="en-US"/>
        </w:rPr>
        <w:t xml:space="preserve">highly effective </w:t>
      </w:r>
      <w:r w:rsidR="005756E8" w:rsidRPr="000E4148">
        <w:rPr>
          <w:bCs/>
          <w:sz w:val="24"/>
          <w:szCs w:val="24"/>
          <w:lang w:val="en-US"/>
        </w:rPr>
        <w:t>anti-inflammatory one</w:t>
      </w:r>
      <w:r w:rsidR="005C4A98">
        <w:rPr>
          <w:bCs/>
          <w:sz w:val="24"/>
          <w:szCs w:val="24"/>
          <w:lang w:val="en-US"/>
        </w:rPr>
        <w:t>,</w:t>
      </w:r>
      <w:r w:rsidR="005756E8" w:rsidRPr="000E4148">
        <w:rPr>
          <w:bCs/>
          <w:sz w:val="24"/>
          <w:szCs w:val="24"/>
          <w:lang w:val="en-US"/>
        </w:rPr>
        <w:t xml:space="preserve"> </w:t>
      </w:r>
      <w:r w:rsidR="00205BE6" w:rsidRPr="000E4148">
        <w:rPr>
          <w:bCs/>
          <w:sz w:val="24"/>
          <w:szCs w:val="24"/>
          <w:lang w:val="en-US"/>
        </w:rPr>
        <w:t>termed</w:t>
      </w:r>
      <w:r w:rsidR="005756E8" w:rsidRPr="000E4148">
        <w:rPr>
          <w:bCs/>
          <w:sz w:val="24"/>
          <w:szCs w:val="24"/>
          <w:lang w:val="en-US"/>
        </w:rPr>
        <w:t xml:space="preserve"> TMA</w:t>
      </w:r>
      <w:r w:rsidR="007C3A26" w:rsidRPr="000E4148">
        <w:rPr>
          <w:bCs/>
          <w:sz w:val="24"/>
          <w:szCs w:val="24"/>
          <w:lang w:val="en-US"/>
        </w:rPr>
        <w:t>,</w:t>
      </w:r>
      <w:r w:rsidR="005756E8" w:rsidRPr="000E4148">
        <w:rPr>
          <w:bCs/>
          <w:sz w:val="24"/>
          <w:szCs w:val="24"/>
          <w:lang w:val="en-US"/>
        </w:rPr>
        <w:t xml:space="preserve"> which </w:t>
      </w:r>
      <w:r w:rsidR="007C3A26" w:rsidRPr="000E4148">
        <w:rPr>
          <w:bCs/>
          <w:sz w:val="24"/>
          <w:szCs w:val="24"/>
          <w:lang w:val="en-US"/>
        </w:rPr>
        <w:t xml:space="preserve">unfortunately </w:t>
      </w:r>
      <w:r w:rsidR="005756E8" w:rsidRPr="000E4148">
        <w:rPr>
          <w:bCs/>
          <w:sz w:val="24"/>
          <w:szCs w:val="24"/>
          <w:lang w:val="en-US"/>
        </w:rPr>
        <w:t>present</w:t>
      </w:r>
      <w:r w:rsidR="005C4A98">
        <w:rPr>
          <w:bCs/>
          <w:sz w:val="24"/>
          <w:szCs w:val="24"/>
          <w:lang w:val="en-US"/>
        </w:rPr>
        <w:t>ed</w:t>
      </w:r>
      <w:r w:rsidR="005756E8" w:rsidRPr="000E4148">
        <w:rPr>
          <w:bCs/>
          <w:sz w:val="24"/>
          <w:szCs w:val="24"/>
          <w:lang w:val="en-US"/>
        </w:rPr>
        <w:t xml:space="preserve"> safety limitations. Among the modified analogues</w:t>
      </w:r>
      <w:r w:rsidR="007C3A26" w:rsidRPr="000E4148">
        <w:rPr>
          <w:bCs/>
          <w:sz w:val="24"/>
          <w:szCs w:val="24"/>
          <w:lang w:val="en-US"/>
        </w:rPr>
        <w:t xml:space="preserve"> synthetized to solve the safety concerns of TMA</w:t>
      </w:r>
      <w:r w:rsidR="005756E8" w:rsidRPr="000E4148">
        <w:rPr>
          <w:bCs/>
          <w:sz w:val="24"/>
          <w:szCs w:val="24"/>
          <w:lang w:val="en-US"/>
        </w:rPr>
        <w:t>,</w:t>
      </w:r>
      <w:r w:rsidRPr="000E4148">
        <w:rPr>
          <w:bCs/>
          <w:sz w:val="24"/>
          <w:szCs w:val="24"/>
          <w:lang w:val="en-US"/>
        </w:rPr>
        <w:t xml:space="preserve"> </w:t>
      </w:r>
      <w:r w:rsidR="005756E8" w:rsidRPr="000E4148">
        <w:rPr>
          <w:bCs/>
          <w:sz w:val="24"/>
          <w:szCs w:val="24"/>
          <w:lang w:val="en-US"/>
        </w:rPr>
        <w:t>we</w:t>
      </w:r>
      <w:r w:rsidRPr="000E4148">
        <w:rPr>
          <w:bCs/>
          <w:sz w:val="24"/>
          <w:szCs w:val="24"/>
          <w:lang w:val="en-US"/>
        </w:rPr>
        <w:t xml:space="preserve"> select</w:t>
      </w:r>
      <w:r w:rsidR="005756E8" w:rsidRPr="000E4148">
        <w:rPr>
          <w:bCs/>
          <w:sz w:val="24"/>
          <w:szCs w:val="24"/>
          <w:lang w:val="en-US"/>
        </w:rPr>
        <w:t>ed</w:t>
      </w:r>
      <w:r w:rsidRPr="000E4148">
        <w:rPr>
          <w:bCs/>
          <w:sz w:val="24"/>
          <w:szCs w:val="24"/>
          <w:lang w:val="en-US"/>
        </w:rPr>
        <w:t xml:space="preserve"> GY971</w:t>
      </w:r>
      <w:r w:rsidR="00C72966">
        <w:rPr>
          <w:bCs/>
          <w:sz w:val="24"/>
          <w:szCs w:val="24"/>
          <w:lang w:val="en-US"/>
        </w:rPr>
        <w:t>,</w:t>
      </w:r>
      <w:r w:rsidRPr="000E4148">
        <w:rPr>
          <w:bCs/>
          <w:sz w:val="24"/>
          <w:szCs w:val="24"/>
          <w:lang w:val="en-US"/>
        </w:rPr>
        <w:t xml:space="preserve"> </w:t>
      </w:r>
      <w:r w:rsidR="005756E8" w:rsidRPr="000E4148">
        <w:rPr>
          <w:bCs/>
          <w:sz w:val="24"/>
          <w:szCs w:val="24"/>
          <w:lang w:val="en-US"/>
        </w:rPr>
        <w:t xml:space="preserve">testing its efficacy in CF bronchial and nasal epithelial cells </w:t>
      </w:r>
      <w:r w:rsidR="005756E8" w:rsidRPr="000E4148">
        <w:rPr>
          <w:bCs/>
          <w:i/>
          <w:iCs/>
          <w:sz w:val="24"/>
          <w:szCs w:val="24"/>
          <w:lang w:val="en-US"/>
        </w:rPr>
        <w:t>in vitro</w:t>
      </w:r>
      <w:r w:rsidR="005756E8" w:rsidRPr="000E4148">
        <w:rPr>
          <w:bCs/>
          <w:sz w:val="24"/>
          <w:szCs w:val="24"/>
          <w:lang w:val="en-US"/>
        </w:rPr>
        <w:t xml:space="preserve">, in murine lungs and </w:t>
      </w:r>
      <w:r w:rsidR="00C72966">
        <w:rPr>
          <w:bCs/>
          <w:sz w:val="24"/>
          <w:szCs w:val="24"/>
          <w:lang w:val="en-US"/>
        </w:rPr>
        <w:t xml:space="preserve">in </w:t>
      </w:r>
      <w:r w:rsidR="005756E8" w:rsidRPr="000E4148">
        <w:rPr>
          <w:bCs/>
          <w:sz w:val="24"/>
          <w:szCs w:val="24"/>
          <w:lang w:val="en-US"/>
        </w:rPr>
        <w:t xml:space="preserve">zebrafish infected with </w:t>
      </w:r>
      <w:r w:rsidR="005756E8" w:rsidRPr="000E4148">
        <w:rPr>
          <w:bCs/>
          <w:i/>
          <w:iCs/>
          <w:sz w:val="24"/>
          <w:szCs w:val="24"/>
          <w:lang w:val="en-US"/>
        </w:rPr>
        <w:t>Pseudomonas aeruginosa</w:t>
      </w:r>
      <w:r w:rsidR="005756E8" w:rsidRPr="000E4148">
        <w:rPr>
          <w:bCs/>
          <w:sz w:val="24"/>
          <w:szCs w:val="24"/>
          <w:lang w:val="en-US"/>
        </w:rPr>
        <w:t xml:space="preserve"> </w:t>
      </w:r>
      <w:r w:rsidR="005756E8" w:rsidRPr="000E4148">
        <w:rPr>
          <w:bCs/>
          <w:i/>
          <w:iCs/>
          <w:sz w:val="24"/>
          <w:szCs w:val="24"/>
          <w:lang w:val="en-US"/>
        </w:rPr>
        <w:t>in vivo</w:t>
      </w:r>
      <w:r w:rsidR="005756E8" w:rsidRPr="000E4148">
        <w:rPr>
          <w:bCs/>
          <w:sz w:val="24"/>
          <w:szCs w:val="24"/>
          <w:lang w:val="en-US"/>
        </w:rPr>
        <w:t xml:space="preserve">. </w:t>
      </w:r>
      <w:r w:rsidR="00C72966">
        <w:rPr>
          <w:bCs/>
          <w:sz w:val="24"/>
          <w:szCs w:val="24"/>
          <w:lang w:val="en-US"/>
        </w:rPr>
        <w:t>At the same time,</w:t>
      </w:r>
      <w:r w:rsidR="005756E8" w:rsidRPr="000E4148">
        <w:rPr>
          <w:bCs/>
          <w:sz w:val="24"/>
          <w:szCs w:val="24"/>
          <w:lang w:val="en-US"/>
        </w:rPr>
        <w:t xml:space="preserve"> we </w:t>
      </w:r>
      <w:r w:rsidR="007C3A26" w:rsidRPr="000E4148">
        <w:rPr>
          <w:bCs/>
          <w:sz w:val="24"/>
          <w:szCs w:val="24"/>
          <w:lang w:val="en-US"/>
        </w:rPr>
        <w:t xml:space="preserve">performed </w:t>
      </w:r>
      <w:r w:rsidR="00BB6B29" w:rsidRPr="000E4148">
        <w:rPr>
          <w:bCs/>
          <w:sz w:val="24"/>
          <w:szCs w:val="24"/>
          <w:lang w:val="en-US"/>
        </w:rPr>
        <w:t>preliminary</w:t>
      </w:r>
      <w:r w:rsidR="005756E8" w:rsidRPr="000E4148">
        <w:rPr>
          <w:bCs/>
          <w:sz w:val="24"/>
          <w:szCs w:val="24"/>
          <w:lang w:val="en-US"/>
        </w:rPr>
        <w:t xml:space="preserve"> safety assays </w:t>
      </w:r>
      <w:r w:rsidR="00BB6B29" w:rsidRPr="000E4148">
        <w:rPr>
          <w:bCs/>
          <w:sz w:val="24"/>
          <w:szCs w:val="24"/>
          <w:lang w:val="en-US"/>
        </w:rPr>
        <w:t>to</w:t>
      </w:r>
      <w:r w:rsidR="005756E8" w:rsidRPr="000E4148">
        <w:rPr>
          <w:bCs/>
          <w:sz w:val="24"/>
          <w:szCs w:val="24"/>
          <w:lang w:val="en-US"/>
        </w:rPr>
        <w:t xml:space="preserve"> exclude mutagenicity, phototoxicity, cell death and alteration of enzymes involved in </w:t>
      </w:r>
      <w:r w:rsidR="007C3A26" w:rsidRPr="000E4148">
        <w:rPr>
          <w:bCs/>
          <w:sz w:val="24"/>
          <w:szCs w:val="24"/>
          <w:lang w:val="en-US"/>
        </w:rPr>
        <w:t xml:space="preserve">the </w:t>
      </w:r>
      <w:r w:rsidR="005756E8" w:rsidRPr="000E4148">
        <w:rPr>
          <w:bCs/>
          <w:sz w:val="24"/>
          <w:szCs w:val="24"/>
          <w:lang w:val="en-US"/>
        </w:rPr>
        <w:t>gastrointestinal adverse effects</w:t>
      </w:r>
      <w:r w:rsidR="007C3A26" w:rsidRPr="000E4148">
        <w:rPr>
          <w:bCs/>
          <w:sz w:val="24"/>
          <w:szCs w:val="24"/>
          <w:lang w:val="en-US"/>
        </w:rPr>
        <w:t xml:space="preserve"> of ibuprofen</w:t>
      </w:r>
      <w:r w:rsidR="005756E8" w:rsidRPr="000E4148">
        <w:rPr>
          <w:bCs/>
          <w:sz w:val="24"/>
          <w:szCs w:val="24"/>
          <w:lang w:val="en-US"/>
        </w:rPr>
        <w:t>.</w:t>
      </w:r>
    </w:p>
    <w:p w14:paraId="44BB0FF8" w14:textId="23C14CF0" w:rsidR="00357306" w:rsidRPr="000E4148" w:rsidRDefault="00357306" w:rsidP="001F33B6">
      <w:pPr>
        <w:spacing w:after="0" w:line="240" w:lineRule="auto"/>
        <w:jc w:val="both"/>
        <w:rPr>
          <w:bCs/>
          <w:i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t xml:space="preserve"> </w:t>
      </w:r>
    </w:p>
    <w:p w14:paraId="584AAFED" w14:textId="29C2242D" w:rsidR="00540382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What did you find?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6AEDC7D9" w14:textId="3B922E82" w:rsidR="005756E8" w:rsidRPr="000E4148" w:rsidRDefault="005756E8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t xml:space="preserve">GY971 consistently appears to mitigate </w:t>
      </w:r>
      <w:r w:rsidR="007C3A26" w:rsidRPr="000E4148">
        <w:rPr>
          <w:bCs/>
          <w:sz w:val="24"/>
          <w:szCs w:val="24"/>
          <w:lang w:val="en-US"/>
        </w:rPr>
        <w:t xml:space="preserve">inflammation without blunting the immune </w:t>
      </w:r>
      <w:r w:rsidR="0007319C" w:rsidRPr="000E4148">
        <w:rPr>
          <w:bCs/>
          <w:sz w:val="24"/>
          <w:szCs w:val="24"/>
          <w:lang w:val="en-US"/>
        </w:rPr>
        <w:t>defenses</w:t>
      </w:r>
      <w:r w:rsidR="007C3A26" w:rsidRPr="000E4148">
        <w:rPr>
          <w:bCs/>
          <w:sz w:val="24"/>
          <w:szCs w:val="24"/>
          <w:lang w:val="en-US"/>
        </w:rPr>
        <w:t xml:space="preserve"> against bacterial infection. Its mechanism of action is </w:t>
      </w:r>
      <w:r w:rsidR="0007319C" w:rsidRPr="000E4148">
        <w:rPr>
          <w:bCs/>
          <w:sz w:val="24"/>
          <w:szCs w:val="24"/>
          <w:lang w:val="en-US"/>
        </w:rPr>
        <w:t>like</w:t>
      </w:r>
      <w:r w:rsidR="007C3A26" w:rsidRPr="000E4148">
        <w:rPr>
          <w:bCs/>
          <w:sz w:val="24"/>
          <w:szCs w:val="24"/>
          <w:lang w:val="en-US"/>
        </w:rPr>
        <w:t xml:space="preserve"> that</w:t>
      </w:r>
      <w:r w:rsidR="00205BE6" w:rsidRPr="000E4148">
        <w:rPr>
          <w:bCs/>
          <w:sz w:val="24"/>
          <w:szCs w:val="24"/>
          <w:lang w:val="en-US"/>
        </w:rPr>
        <w:t xml:space="preserve"> of</w:t>
      </w:r>
      <w:r w:rsidR="007C3A26" w:rsidRPr="000E4148">
        <w:rPr>
          <w:bCs/>
          <w:sz w:val="24"/>
          <w:szCs w:val="24"/>
          <w:lang w:val="en-US"/>
        </w:rPr>
        <w:t xml:space="preserve"> ibuprofen</w:t>
      </w:r>
      <w:r w:rsidR="0007319C">
        <w:rPr>
          <w:bCs/>
          <w:sz w:val="24"/>
          <w:szCs w:val="24"/>
          <w:lang w:val="en-US"/>
        </w:rPr>
        <w:t>,</w:t>
      </w:r>
      <w:r w:rsidR="007C3A26" w:rsidRPr="000E4148">
        <w:rPr>
          <w:bCs/>
          <w:sz w:val="24"/>
          <w:szCs w:val="24"/>
          <w:lang w:val="en-US"/>
        </w:rPr>
        <w:t xml:space="preserve"> but it does not affect the enzyme system that produces gastrointestinal adverse effects. </w:t>
      </w:r>
      <w:r w:rsidR="00205BE6" w:rsidRPr="000E4148">
        <w:rPr>
          <w:bCs/>
          <w:sz w:val="24"/>
          <w:szCs w:val="24"/>
          <w:lang w:val="en-US"/>
        </w:rPr>
        <w:t xml:space="preserve">In parallel, the other preliminary safety assays excluded the limitations of the TMA molecule. </w:t>
      </w:r>
      <w:r w:rsidR="007C3A26" w:rsidRPr="000E4148">
        <w:rPr>
          <w:bCs/>
          <w:sz w:val="24"/>
          <w:szCs w:val="24"/>
          <w:lang w:val="en-US"/>
        </w:rPr>
        <w:t xml:space="preserve"> </w:t>
      </w:r>
    </w:p>
    <w:p w14:paraId="2810D60E" w14:textId="77777777" w:rsidR="005756E8" w:rsidRPr="000E4148" w:rsidRDefault="005756E8" w:rsidP="001F33B6">
      <w:pPr>
        <w:spacing w:after="0" w:line="240" w:lineRule="auto"/>
        <w:jc w:val="both"/>
        <w:rPr>
          <w:bCs/>
          <w:i/>
          <w:sz w:val="24"/>
          <w:szCs w:val="24"/>
          <w:lang w:val="en-US"/>
        </w:rPr>
      </w:pPr>
    </w:p>
    <w:p w14:paraId="408B779A" w14:textId="4ABCA5B9" w:rsidR="00C103F0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What does this mean and reasons for caution?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0AB7998B" w14:textId="54E6D5CE" w:rsidR="00205BE6" w:rsidRPr="000E4148" w:rsidRDefault="00205BE6" w:rsidP="001F33B6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0E4148">
        <w:rPr>
          <w:bCs/>
          <w:sz w:val="24"/>
          <w:szCs w:val="24"/>
          <w:lang w:val="en-US"/>
        </w:rPr>
        <w:t>The pre-clinical data we collected indicate that GY971 promises to be an anti-inflammatory drug well-suit</w:t>
      </w:r>
      <w:r w:rsidR="009A5BEE">
        <w:rPr>
          <w:bCs/>
          <w:sz w:val="24"/>
          <w:szCs w:val="24"/>
          <w:lang w:val="en-US"/>
        </w:rPr>
        <w:t>ed</w:t>
      </w:r>
      <w:r w:rsidRPr="000E4148">
        <w:rPr>
          <w:bCs/>
          <w:sz w:val="24"/>
          <w:szCs w:val="24"/>
          <w:lang w:val="en-US"/>
        </w:rPr>
        <w:t xml:space="preserve"> for </w:t>
      </w:r>
      <w:proofErr w:type="spellStart"/>
      <w:r w:rsidR="0007319C">
        <w:rPr>
          <w:bCs/>
          <w:sz w:val="24"/>
          <w:szCs w:val="24"/>
          <w:lang w:val="en-US"/>
        </w:rPr>
        <w:t>pw</w:t>
      </w:r>
      <w:r w:rsidRPr="000E4148">
        <w:rPr>
          <w:bCs/>
          <w:sz w:val="24"/>
          <w:szCs w:val="24"/>
          <w:lang w:val="en-US"/>
        </w:rPr>
        <w:t>CF</w:t>
      </w:r>
      <w:proofErr w:type="spellEnd"/>
      <w:r w:rsidRPr="000E4148">
        <w:rPr>
          <w:bCs/>
          <w:sz w:val="24"/>
          <w:szCs w:val="24"/>
          <w:lang w:val="en-US"/>
        </w:rPr>
        <w:t xml:space="preserve">, reproducing the beneficial mechanism of action already </w:t>
      </w:r>
      <w:r w:rsidR="00BB6B29" w:rsidRPr="000E4148">
        <w:rPr>
          <w:bCs/>
          <w:sz w:val="24"/>
          <w:szCs w:val="24"/>
          <w:lang w:val="en-US"/>
        </w:rPr>
        <w:t>demonstrated</w:t>
      </w:r>
      <w:r w:rsidRPr="000E4148">
        <w:rPr>
          <w:bCs/>
          <w:sz w:val="24"/>
          <w:szCs w:val="24"/>
          <w:lang w:val="en-US"/>
        </w:rPr>
        <w:t xml:space="preserve"> </w:t>
      </w:r>
      <w:r w:rsidR="00BB6B29" w:rsidRPr="000E4148">
        <w:rPr>
          <w:bCs/>
          <w:sz w:val="24"/>
          <w:szCs w:val="24"/>
          <w:lang w:val="en-US"/>
        </w:rPr>
        <w:t>with</w:t>
      </w:r>
      <w:r w:rsidRPr="000E4148">
        <w:rPr>
          <w:bCs/>
          <w:sz w:val="24"/>
          <w:szCs w:val="24"/>
          <w:lang w:val="en-US"/>
        </w:rPr>
        <w:t xml:space="preserve"> ibuprofen</w:t>
      </w:r>
      <w:r w:rsidR="00BB6B29" w:rsidRPr="000E4148">
        <w:rPr>
          <w:bCs/>
          <w:sz w:val="24"/>
          <w:szCs w:val="24"/>
          <w:lang w:val="en-US"/>
        </w:rPr>
        <w:t xml:space="preserve"> in the past</w:t>
      </w:r>
      <w:r w:rsidRPr="000E4148">
        <w:rPr>
          <w:bCs/>
          <w:sz w:val="24"/>
          <w:szCs w:val="24"/>
          <w:lang w:val="en-US"/>
        </w:rPr>
        <w:t xml:space="preserve"> in many clinical trials. However, the results obtained are mainly focused on efficacy at a pre-clinical stage</w:t>
      </w:r>
      <w:r w:rsidR="0007319C">
        <w:rPr>
          <w:bCs/>
          <w:sz w:val="24"/>
          <w:szCs w:val="24"/>
          <w:lang w:val="en-US"/>
        </w:rPr>
        <w:t>;</w:t>
      </w:r>
      <w:r w:rsidRPr="000E4148">
        <w:rPr>
          <w:bCs/>
          <w:sz w:val="24"/>
          <w:szCs w:val="24"/>
          <w:lang w:val="en-US"/>
        </w:rPr>
        <w:t xml:space="preserve"> thus</w:t>
      </w:r>
      <w:r w:rsidR="0007319C">
        <w:rPr>
          <w:bCs/>
          <w:sz w:val="24"/>
          <w:szCs w:val="24"/>
          <w:lang w:val="en-US"/>
        </w:rPr>
        <w:t>,</w:t>
      </w:r>
      <w:r w:rsidRPr="000E4148">
        <w:rPr>
          <w:bCs/>
          <w:sz w:val="24"/>
          <w:szCs w:val="24"/>
          <w:lang w:val="en-US"/>
        </w:rPr>
        <w:t xml:space="preserve"> the full toxicology investigation necessary for clinical trials is so far missing.  </w:t>
      </w:r>
    </w:p>
    <w:p w14:paraId="0DEAE99B" w14:textId="77777777" w:rsidR="00205BE6" w:rsidRPr="000E4148" w:rsidRDefault="00205BE6" w:rsidP="001F33B6">
      <w:pPr>
        <w:spacing w:after="0" w:line="240" w:lineRule="auto"/>
        <w:jc w:val="both"/>
        <w:rPr>
          <w:b/>
          <w:i/>
          <w:sz w:val="28"/>
          <w:szCs w:val="28"/>
          <w:lang w:val="en-US"/>
        </w:rPr>
      </w:pPr>
    </w:p>
    <w:p w14:paraId="635AB057" w14:textId="45349B36" w:rsidR="00540382" w:rsidRPr="000E4148" w:rsidRDefault="0098362B" w:rsidP="001F33B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0E4148">
        <w:rPr>
          <w:b/>
          <w:sz w:val="28"/>
          <w:szCs w:val="28"/>
          <w:lang w:val="en-US"/>
        </w:rPr>
        <w:t>What’s next?</w:t>
      </w:r>
      <w:r w:rsidR="00540382" w:rsidRPr="000E4148">
        <w:rPr>
          <w:b/>
          <w:sz w:val="28"/>
          <w:szCs w:val="28"/>
          <w:lang w:val="en-US"/>
        </w:rPr>
        <w:t xml:space="preserve"> </w:t>
      </w:r>
    </w:p>
    <w:p w14:paraId="33B46237" w14:textId="09136CA3" w:rsidR="00540382" w:rsidRPr="000E4148" w:rsidRDefault="00205BE6" w:rsidP="001F33B6">
      <w:pPr>
        <w:jc w:val="both"/>
        <w:rPr>
          <w:iCs/>
          <w:sz w:val="24"/>
          <w:szCs w:val="28"/>
          <w:lang w:val="en-US"/>
        </w:rPr>
      </w:pPr>
      <w:r w:rsidRPr="000E4148">
        <w:rPr>
          <w:iCs/>
          <w:sz w:val="24"/>
          <w:szCs w:val="28"/>
          <w:lang w:val="en-US"/>
        </w:rPr>
        <w:t>Extensive toxicology studies will be performed to ascertain the necessary safety of GY971</w:t>
      </w:r>
      <w:r w:rsidR="000978A6" w:rsidRPr="000E4148">
        <w:rPr>
          <w:iCs/>
          <w:sz w:val="24"/>
          <w:szCs w:val="28"/>
          <w:lang w:val="en-US"/>
        </w:rPr>
        <w:t>,</w:t>
      </w:r>
      <w:r w:rsidRPr="000E4148">
        <w:rPr>
          <w:iCs/>
          <w:sz w:val="24"/>
          <w:szCs w:val="28"/>
          <w:lang w:val="en-US"/>
        </w:rPr>
        <w:t xml:space="preserve"> to be tested in clinical trials enrolling healthy subjects</w:t>
      </w:r>
      <w:r w:rsidR="000B66F5">
        <w:rPr>
          <w:iCs/>
          <w:sz w:val="24"/>
          <w:szCs w:val="28"/>
          <w:lang w:val="en-US"/>
        </w:rPr>
        <w:t xml:space="preserve"> </w:t>
      </w:r>
      <w:r w:rsidR="000B66F5" w:rsidRPr="000E4148">
        <w:rPr>
          <w:iCs/>
          <w:sz w:val="24"/>
          <w:szCs w:val="28"/>
          <w:lang w:val="en-US"/>
        </w:rPr>
        <w:t>first</w:t>
      </w:r>
      <w:r w:rsidR="000B66F5">
        <w:rPr>
          <w:iCs/>
          <w:sz w:val="24"/>
          <w:szCs w:val="28"/>
          <w:lang w:val="en-US"/>
        </w:rPr>
        <w:t>,</w:t>
      </w:r>
      <w:r w:rsidRPr="000E4148">
        <w:rPr>
          <w:iCs/>
          <w:sz w:val="24"/>
          <w:szCs w:val="28"/>
          <w:lang w:val="en-US"/>
        </w:rPr>
        <w:t xml:space="preserve"> and </w:t>
      </w:r>
      <w:r w:rsidR="00BB6B29" w:rsidRPr="000E4148">
        <w:rPr>
          <w:iCs/>
          <w:sz w:val="24"/>
          <w:szCs w:val="28"/>
          <w:lang w:val="en-US"/>
        </w:rPr>
        <w:t xml:space="preserve">afterwards </w:t>
      </w:r>
      <w:proofErr w:type="spellStart"/>
      <w:r w:rsidR="0007319C">
        <w:rPr>
          <w:iCs/>
          <w:sz w:val="24"/>
          <w:szCs w:val="28"/>
          <w:lang w:val="en-US"/>
        </w:rPr>
        <w:t>pw</w:t>
      </w:r>
      <w:r w:rsidRPr="000E4148">
        <w:rPr>
          <w:iCs/>
          <w:sz w:val="24"/>
          <w:szCs w:val="28"/>
          <w:lang w:val="en-US"/>
        </w:rPr>
        <w:t>CF</w:t>
      </w:r>
      <w:proofErr w:type="spellEnd"/>
      <w:r w:rsidR="00834039" w:rsidRPr="000E4148">
        <w:rPr>
          <w:iCs/>
          <w:sz w:val="24"/>
          <w:szCs w:val="28"/>
          <w:lang w:val="en-US"/>
        </w:rPr>
        <w:t>.</w:t>
      </w:r>
      <w:r w:rsidR="004D458E" w:rsidRPr="000E4148">
        <w:rPr>
          <w:iCs/>
          <w:sz w:val="24"/>
          <w:szCs w:val="28"/>
          <w:lang w:val="en-US"/>
        </w:rPr>
        <w:t xml:space="preserve"> </w:t>
      </w:r>
    </w:p>
    <w:p w14:paraId="7A7E30F1" w14:textId="77777777" w:rsidR="00B468CB" w:rsidRPr="000E4148" w:rsidRDefault="00B468CB" w:rsidP="001F33B6">
      <w:pPr>
        <w:jc w:val="both"/>
        <w:rPr>
          <w:iCs/>
          <w:sz w:val="24"/>
          <w:szCs w:val="28"/>
          <w:lang w:val="en-US"/>
        </w:rPr>
      </w:pPr>
    </w:p>
    <w:sectPr w:rsidR="00B468CB" w:rsidRPr="000E41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8FB2" w14:textId="77777777" w:rsidR="00AB5E0D" w:rsidRDefault="00AB5E0D" w:rsidP="008B1278">
      <w:pPr>
        <w:spacing w:after="0" w:line="240" w:lineRule="auto"/>
      </w:pPr>
      <w:r>
        <w:separator/>
      </w:r>
    </w:p>
  </w:endnote>
  <w:endnote w:type="continuationSeparator" w:id="0">
    <w:p w14:paraId="3590F439" w14:textId="77777777" w:rsidR="00AB5E0D" w:rsidRDefault="00AB5E0D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SI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CADA" w14:textId="77777777" w:rsidR="00AB5E0D" w:rsidRDefault="00AB5E0D" w:rsidP="008B1278">
      <w:pPr>
        <w:spacing w:after="0" w:line="240" w:lineRule="auto"/>
      </w:pPr>
      <w:r>
        <w:separator/>
      </w:r>
    </w:p>
  </w:footnote>
  <w:footnote w:type="continuationSeparator" w:id="0">
    <w:p w14:paraId="2CBD9041" w14:textId="77777777" w:rsidR="00AB5E0D" w:rsidRDefault="00AB5E0D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val="it-IT" w:eastAsia="it-IT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it-IT" w:eastAsia="it-IT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2"/>
    <w:rsid w:val="00001C68"/>
    <w:rsid w:val="00026DE0"/>
    <w:rsid w:val="00040F24"/>
    <w:rsid w:val="0007319C"/>
    <w:rsid w:val="0009105A"/>
    <w:rsid w:val="000978A6"/>
    <w:rsid w:val="000B26DA"/>
    <w:rsid w:val="000B66F5"/>
    <w:rsid w:val="000D2392"/>
    <w:rsid w:val="000D25DA"/>
    <w:rsid w:val="000E4148"/>
    <w:rsid w:val="001319B0"/>
    <w:rsid w:val="00156404"/>
    <w:rsid w:val="00184F76"/>
    <w:rsid w:val="0019608A"/>
    <w:rsid w:val="001A45C3"/>
    <w:rsid w:val="001C4079"/>
    <w:rsid w:val="001F33B6"/>
    <w:rsid w:val="00205BE6"/>
    <w:rsid w:val="00206596"/>
    <w:rsid w:val="00242578"/>
    <w:rsid w:val="00257BFB"/>
    <w:rsid w:val="00257E89"/>
    <w:rsid w:val="002A4BEB"/>
    <w:rsid w:val="002B449B"/>
    <w:rsid w:val="002D0877"/>
    <w:rsid w:val="002F5FCF"/>
    <w:rsid w:val="003509EA"/>
    <w:rsid w:val="00357306"/>
    <w:rsid w:val="00363BAB"/>
    <w:rsid w:val="00391DEA"/>
    <w:rsid w:val="003C5A01"/>
    <w:rsid w:val="003D3681"/>
    <w:rsid w:val="003F70FB"/>
    <w:rsid w:val="00423B30"/>
    <w:rsid w:val="00427CCC"/>
    <w:rsid w:val="00437F55"/>
    <w:rsid w:val="0049290B"/>
    <w:rsid w:val="004A75EC"/>
    <w:rsid w:val="004A7AA5"/>
    <w:rsid w:val="004A7EC5"/>
    <w:rsid w:val="004D458E"/>
    <w:rsid w:val="005036CF"/>
    <w:rsid w:val="00540382"/>
    <w:rsid w:val="00547D93"/>
    <w:rsid w:val="005756E8"/>
    <w:rsid w:val="00576DCD"/>
    <w:rsid w:val="00581A7A"/>
    <w:rsid w:val="00590B6B"/>
    <w:rsid w:val="005A09D9"/>
    <w:rsid w:val="005A2578"/>
    <w:rsid w:val="005C4A98"/>
    <w:rsid w:val="005C6233"/>
    <w:rsid w:val="005D143D"/>
    <w:rsid w:val="00610F28"/>
    <w:rsid w:val="00612A36"/>
    <w:rsid w:val="00613175"/>
    <w:rsid w:val="0069438B"/>
    <w:rsid w:val="006A7976"/>
    <w:rsid w:val="006B4ECA"/>
    <w:rsid w:val="006C0E04"/>
    <w:rsid w:val="006F1F2A"/>
    <w:rsid w:val="006F3555"/>
    <w:rsid w:val="006F6E57"/>
    <w:rsid w:val="00717EB1"/>
    <w:rsid w:val="0075398E"/>
    <w:rsid w:val="0075627C"/>
    <w:rsid w:val="00767A77"/>
    <w:rsid w:val="007C23DA"/>
    <w:rsid w:val="007C34C3"/>
    <w:rsid w:val="007C3A26"/>
    <w:rsid w:val="007D21AD"/>
    <w:rsid w:val="007E5CE6"/>
    <w:rsid w:val="007F17EA"/>
    <w:rsid w:val="007F18F3"/>
    <w:rsid w:val="00816907"/>
    <w:rsid w:val="0083339D"/>
    <w:rsid w:val="00834039"/>
    <w:rsid w:val="00834E13"/>
    <w:rsid w:val="008976F0"/>
    <w:rsid w:val="008A523C"/>
    <w:rsid w:val="008A770C"/>
    <w:rsid w:val="008B1278"/>
    <w:rsid w:val="008E23A6"/>
    <w:rsid w:val="008E498F"/>
    <w:rsid w:val="008F120B"/>
    <w:rsid w:val="008F535E"/>
    <w:rsid w:val="009247CB"/>
    <w:rsid w:val="00942C0B"/>
    <w:rsid w:val="00946152"/>
    <w:rsid w:val="00955356"/>
    <w:rsid w:val="009568C8"/>
    <w:rsid w:val="009804DB"/>
    <w:rsid w:val="0098362B"/>
    <w:rsid w:val="009A10C1"/>
    <w:rsid w:val="009A5BEE"/>
    <w:rsid w:val="009E3C06"/>
    <w:rsid w:val="009E7DF4"/>
    <w:rsid w:val="00A028D8"/>
    <w:rsid w:val="00A64BA9"/>
    <w:rsid w:val="00A80CF8"/>
    <w:rsid w:val="00A93F19"/>
    <w:rsid w:val="00AB5E0D"/>
    <w:rsid w:val="00B468CB"/>
    <w:rsid w:val="00B6333F"/>
    <w:rsid w:val="00BB6B29"/>
    <w:rsid w:val="00BC0648"/>
    <w:rsid w:val="00BC10E2"/>
    <w:rsid w:val="00BC1A5B"/>
    <w:rsid w:val="00C103F0"/>
    <w:rsid w:val="00C12BAF"/>
    <w:rsid w:val="00C17FE1"/>
    <w:rsid w:val="00C36846"/>
    <w:rsid w:val="00C72966"/>
    <w:rsid w:val="00C91DE5"/>
    <w:rsid w:val="00CA4F27"/>
    <w:rsid w:val="00CE1795"/>
    <w:rsid w:val="00CF30A7"/>
    <w:rsid w:val="00D36FED"/>
    <w:rsid w:val="00D4455A"/>
    <w:rsid w:val="00D50FD6"/>
    <w:rsid w:val="00D5259C"/>
    <w:rsid w:val="00D5334A"/>
    <w:rsid w:val="00D77D52"/>
    <w:rsid w:val="00D90C0F"/>
    <w:rsid w:val="00D958FB"/>
    <w:rsid w:val="00D97C54"/>
    <w:rsid w:val="00DE66E4"/>
    <w:rsid w:val="00E35674"/>
    <w:rsid w:val="00E65EFA"/>
    <w:rsid w:val="00EB1FAE"/>
    <w:rsid w:val="00EB605E"/>
    <w:rsid w:val="00ED5E46"/>
    <w:rsid w:val="00ED7C4C"/>
    <w:rsid w:val="00FC07FD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Create a new document." ma:contentTypeScope="" ma:versionID="c860dbc23217f3ef3555257ebb5ec84b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c18bba2fef5bc55edb88d5a8703c8779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4AEA1-E672-448B-9177-D2D782578A71}"/>
</file>

<file path=customXml/itemProps3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103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QIMR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CFRN</dc:creator>
  <cp:lastModifiedBy>Oxana Igonchenkova</cp:lastModifiedBy>
  <cp:revision>25</cp:revision>
  <cp:lastPrinted>2025-10-02T10:11:00Z</cp:lastPrinted>
  <dcterms:created xsi:type="dcterms:W3CDTF">2025-12-12T09:14:00Z</dcterms:created>
  <dcterms:modified xsi:type="dcterms:W3CDTF">2026-01-26T14:40:00Z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