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514C0AD5" w:rsidR="006A7976" w:rsidRPr="0054786E" w:rsidRDefault="0098362B" w:rsidP="0054786E">
      <w:pPr>
        <w:spacing w:before="100" w:beforeAutospacing="1" w:after="100" w:afterAutospacing="1" w:line="276" w:lineRule="auto"/>
        <w:jc w:val="both"/>
        <w:rPr>
          <w:rFonts w:asciiTheme="minorHAnsi" w:hAnsiTheme="minorHAnsi" w:cstheme="minorHAnsi"/>
          <w:b/>
          <w:color w:val="000000"/>
          <w:sz w:val="22"/>
          <w:szCs w:val="22"/>
          <w:lang w:val="en-US"/>
        </w:rPr>
      </w:pPr>
      <w:r w:rsidRPr="0054786E">
        <w:rPr>
          <w:rFonts w:asciiTheme="minorHAnsi" w:hAnsiTheme="minorHAnsi" w:cstheme="minorHAnsi"/>
          <w:b/>
          <w:sz w:val="28"/>
          <w:szCs w:val="28"/>
        </w:rPr>
        <w:t>Title:</w:t>
      </w:r>
      <w:r w:rsidR="0081624E" w:rsidRPr="0054786E">
        <w:rPr>
          <w:rFonts w:asciiTheme="minorHAnsi" w:hAnsiTheme="minorHAnsi" w:cstheme="minorHAnsi"/>
          <w:b/>
          <w:sz w:val="28"/>
          <w:szCs w:val="28"/>
        </w:rPr>
        <w:t xml:space="preserve"> </w:t>
      </w:r>
      <w:r w:rsidR="0081624E" w:rsidRPr="0054786E">
        <w:rPr>
          <w:rFonts w:asciiTheme="minorHAnsi" w:hAnsiTheme="minorHAnsi" w:cstheme="minorHAnsi"/>
          <w:bCs/>
          <w:color w:val="000000"/>
          <w:lang w:val="en-US"/>
        </w:rPr>
        <w:t xml:space="preserve">Rethinking CFTR Variant Responsiveness: Differential Responses to </w:t>
      </w:r>
      <w:proofErr w:type="spellStart"/>
      <w:r w:rsidR="0081624E" w:rsidRPr="0054786E">
        <w:rPr>
          <w:rFonts w:asciiTheme="minorHAnsi" w:hAnsiTheme="minorHAnsi" w:cstheme="minorHAnsi"/>
          <w:bCs/>
          <w:color w:val="000000"/>
          <w:lang w:val="en-US"/>
        </w:rPr>
        <w:t>Vanzacaftor</w:t>
      </w:r>
      <w:proofErr w:type="spellEnd"/>
      <w:r w:rsidR="0081624E" w:rsidRPr="0054786E">
        <w:rPr>
          <w:rFonts w:asciiTheme="minorHAnsi" w:hAnsiTheme="minorHAnsi" w:cstheme="minorHAnsi"/>
          <w:bCs/>
          <w:color w:val="000000"/>
          <w:lang w:val="en-US"/>
        </w:rPr>
        <w:t xml:space="preserve"> and </w:t>
      </w:r>
      <w:proofErr w:type="spellStart"/>
      <w:r w:rsidR="0081624E" w:rsidRPr="0054786E">
        <w:rPr>
          <w:rFonts w:asciiTheme="minorHAnsi" w:hAnsiTheme="minorHAnsi" w:cstheme="minorHAnsi"/>
          <w:bCs/>
          <w:color w:val="000000"/>
          <w:lang w:val="en-US"/>
        </w:rPr>
        <w:t>Elexacaftor</w:t>
      </w:r>
      <w:proofErr w:type="spellEnd"/>
    </w:p>
    <w:p w14:paraId="2C518F27" w14:textId="637A5C3B" w:rsidR="0098362B" w:rsidRPr="0054786E" w:rsidRDefault="006A7976" w:rsidP="0054786E">
      <w:pPr>
        <w:pStyle w:val="NormalWeb"/>
        <w:jc w:val="both"/>
        <w:rPr>
          <w:rFonts w:asciiTheme="minorHAnsi" w:hAnsiTheme="minorHAnsi" w:cstheme="minorHAnsi"/>
          <w:b/>
          <w:bCs/>
        </w:rPr>
      </w:pPr>
      <w:r w:rsidRPr="0054786E">
        <w:rPr>
          <w:rFonts w:asciiTheme="minorHAnsi" w:hAnsiTheme="minorHAnsi" w:cstheme="minorHAnsi"/>
          <w:b/>
          <w:sz w:val="28"/>
          <w:szCs w:val="28"/>
        </w:rPr>
        <w:t>Lay Title:</w:t>
      </w:r>
      <w:r w:rsidR="00FE5105" w:rsidRPr="0054786E">
        <w:rPr>
          <w:rFonts w:asciiTheme="minorHAnsi" w:hAnsiTheme="minorHAnsi" w:cstheme="minorHAnsi"/>
          <w:b/>
          <w:sz w:val="28"/>
          <w:szCs w:val="28"/>
        </w:rPr>
        <w:t xml:space="preserve"> </w:t>
      </w:r>
      <w:r w:rsidR="00FE5105" w:rsidRPr="0054786E">
        <w:rPr>
          <w:rFonts w:asciiTheme="minorHAnsi" w:hAnsiTheme="minorHAnsi" w:cstheme="minorHAnsi"/>
        </w:rPr>
        <w:t xml:space="preserve"> </w:t>
      </w:r>
      <w:r w:rsidR="00FE5105" w:rsidRPr="0054786E">
        <w:rPr>
          <w:rStyle w:val="Strong"/>
          <w:rFonts w:asciiTheme="minorHAnsi" w:hAnsiTheme="minorHAnsi" w:cstheme="minorHAnsi"/>
          <w:b w:val="0"/>
          <w:bCs w:val="0"/>
        </w:rPr>
        <w:t>Different Drugs, Different Results: What New CF Treatments Can Offer</w:t>
      </w:r>
    </w:p>
    <w:p w14:paraId="4C62C71A" w14:textId="77777777" w:rsidR="0081624E" w:rsidRPr="0054786E" w:rsidRDefault="0098362B" w:rsidP="0054786E">
      <w:pPr>
        <w:spacing w:before="100" w:beforeAutospacing="1" w:after="100" w:afterAutospacing="1"/>
        <w:jc w:val="both"/>
        <w:rPr>
          <w:rFonts w:asciiTheme="minorHAnsi" w:hAnsiTheme="minorHAnsi" w:cstheme="minorHAnsi"/>
          <w:b/>
          <w:color w:val="000000"/>
        </w:rPr>
      </w:pPr>
      <w:r w:rsidRPr="0054786E">
        <w:rPr>
          <w:rFonts w:asciiTheme="minorHAnsi" w:hAnsiTheme="minorHAnsi" w:cstheme="minorHAnsi"/>
          <w:b/>
          <w:sz w:val="28"/>
          <w:szCs w:val="28"/>
        </w:rPr>
        <w:t>Authors:</w:t>
      </w:r>
      <w:r w:rsidR="0081624E" w:rsidRPr="0054786E">
        <w:rPr>
          <w:rFonts w:asciiTheme="minorHAnsi" w:hAnsiTheme="minorHAnsi" w:cstheme="minorHAnsi"/>
          <w:b/>
          <w:sz w:val="28"/>
          <w:szCs w:val="28"/>
        </w:rPr>
        <w:t xml:space="preserve"> </w:t>
      </w:r>
      <w:r w:rsidR="0081624E" w:rsidRPr="0054786E">
        <w:rPr>
          <w:rFonts w:asciiTheme="minorHAnsi" w:hAnsiTheme="minorHAnsi" w:cstheme="minorHAnsi"/>
          <w:color w:val="000000"/>
        </w:rPr>
        <w:t>Noelia Rodriguez Mier</w:t>
      </w:r>
      <w:r w:rsidR="0081624E" w:rsidRPr="0054786E">
        <w:rPr>
          <w:rFonts w:asciiTheme="minorHAnsi" w:hAnsiTheme="minorHAnsi" w:cstheme="minorHAnsi"/>
          <w:color w:val="000000"/>
          <w:vertAlign w:val="superscript"/>
        </w:rPr>
        <w:t>1,2</w:t>
      </w:r>
      <w:r w:rsidR="0081624E" w:rsidRPr="0054786E">
        <w:rPr>
          <w:rFonts w:asciiTheme="minorHAnsi" w:hAnsiTheme="minorHAnsi" w:cstheme="minorHAnsi"/>
          <w:color w:val="000000"/>
        </w:rPr>
        <w:t>, Isabelle Callebaut</w:t>
      </w:r>
      <w:r w:rsidR="0081624E" w:rsidRPr="0054786E">
        <w:rPr>
          <w:rFonts w:asciiTheme="minorHAnsi" w:hAnsiTheme="minorHAnsi" w:cstheme="minorHAnsi"/>
          <w:color w:val="000000"/>
          <w:vertAlign w:val="superscript"/>
        </w:rPr>
        <w:t>3</w:t>
      </w:r>
      <w:r w:rsidR="0081624E" w:rsidRPr="0054786E">
        <w:rPr>
          <w:rFonts w:asciiTheme="minorHAnsi" w:hAnsiTheme="minorHAnsi" w:cstheme="minorHAnsi"/>
          <w:color w:val="000000"/>
        </w:rPr>
        <w:t>, Marijke Proesmans</w:t>
      </w:r>
      <w:r w:rsidR="0081624E" w:rsidRPr="0054786E">
        <w:rPr>
          <w:rFonts w:asciiTheme="minorHAnsi" w:hAnsiTheme="minorHAnsi" w:cstheme="minorHAnsi"/>
          <w:color w:val="000000"/>
          <w:vertAlign w:val="superscript"/>
        </w:rPr>
        <w:t>1,2</w:t>
      </w:r>
      <w:r w:rsidR="0081624E" w:rsidRPr="0054786E">
        <w:rPr>
          <w:rFonts w:asciiTheme="minorHAnsi" w:hAnsiTheme="minorHAnsi" w:cstheme="minorHAnsi"/>
          <w:color w:val="000000"/>
        </w:rPr>
        <w:t>, Eva Van Braeckel</w:t>
      </w:r>
      <w:r w:rsidR="0081624E" w:rsidRPr="0054786E">
        <w:rPr>
          <w:rFonts w:asciiTheme="minorHAnsi" w:hAnsiTheme="minorHAnsi" w:cstheme="minorHAnsi"/>
          <w:color w:val="000000"/>
          <w:vertAlign w:val="superscript"/>
        </w:rPr>
        <w:t>4,5</w:t>
      </w:r>
      <w:r w:rsidR="0081624E" w:rsidRPr="0054786E">
        <w:rPr>
          <w:rFonts w:asciiTheme="minorHAnsi" w:hAnsiTheme="minorHAnsi" w:cstheme="minorHAnsi"/>
          <w:color w:val="000000"/>
        </w:rPr>
        <w:t>, Stephanie Van Biervliet</w:t>
      </w:r>
      <w:r w:rsidR="0081624E" w:rsidRPr="0054786E">
        <w:rPr>
          <w:rFonts w:asciiTheme="minorHAnsi" w:hAnsiTheme="minorHAnsi" w:cstheme="minorHAnsi"/>
          <w:color w:val="000000"/>
          <w:vertAlign w:val="superscript"/>
        </w:rPr>
        <w:t>5,6</w:t>
      </w:r>
      <w:r w:rsidR="0081624E" w:rsidRPr="0054786E">
        <w:rPr>
          <w:rFonts w:asciiTheme="minorHAnsi" w:hAnsiTheme="minorHAnsi" w:cstheme="minorHAnsi"/>
          <w:color w:val="000000"/>
        </w:rPr>
        <w:t>, Mieke Boon</w:t>
      </w:r>
      <w:r w:rsidR="0081624E" w:rsidRPr="0054786E">
        <w:rPr>
          <w:rFonts w:asciiTheme="minorHAnsi" w:hAnsiTheme="minorHAnsi" w:cstheme="minorHAnsi"/>
          <w:color w:val="000000"/>
          <w:vertAlign w:val="superscript"/>
        </w:rPr>
        <w:t>1,2</w:t>
      </w:r>
      <w:r w:rsidR="0081624E" w:rsidRPr="0054786E">
        <w:rPr>
          <w:rFonts w:asciiTheme="minorHAnsi" w:hAnsiTheme="minorHAnsi" w:cstheme="minorHAnsi"/>
          <w:color w:val="000000"/>
        </w:rPr>
        <w:t>, Anabela Santo Ramalho</w:t>
      </w:r>
      <w:r w:rsidR="0081624E" w:rsidRPr="0054786E">
        <w:rPr>
          <w:rFonts w:asciiTheme="minorHAnsi" w:hAnsiTheme="minorHAnsi" w:cstheme="minorHAnsi"/>
          <w:color w:val="000000"/>
          <w:vertAlign w:val="superscript"/>
        </w:rPr>
        <w:t>1</w:t>
      </w:r>
      <w:r w:rsidR="0081624E" w:rsidRPr="0054786E">
        <w:rPr>
          <w:rFonts w:asciiTheme="minorHAnsi" w:hAnsiTheme="minorHAnsi" w:cstheme="minorHAnsi"/>
          <w:color w:val="000000"/>
        </w:rPr>
        <w:t>, Fran</w:t>
      </w:r>
      <w:r w:rsidR="0081624E" w:rsidRPr="0054786E">
        <w:rPr>
          <w:rFonts w:asciiTheme="minorHAnsi" w:hAnsiTheme="minorHAnsi" w:cstheme="minorHAnsi"/>
          <w:color w:val="474747"/>
          <w:shd w:val="clear" w:color="auto" w:fill="FFFFFF"/>
        </w:rPr>
        <w:t>ç</w:t>
      </w:r>
      <w:r w:rsidR="0081624E" w:rsidRPr="0054786E">
        <w:rPr>
          <w:rFonts w:asciiTheme="minorHAnsi" w:hAnsiTheme="minorHAnsi" w:cstheme="minorHAnsi"/>
          <w:color w:val="000000"/>
        </w:rPr>
        <w:t>ois Vermeulen</w:t>
      </w:r>
      <w:r w:rsidR="0081624E" w:rsidRPr="0054786E">
        <w:rPr>
          <w:rFonts w:asciiTheme="minorHAnsi" w:hAnsiTheme="minorHAnsi" w:cstheme="minorHAnsi"/>
          <w:color w:val="000000"/>
          <w:vertAlign w:val="superscript"/>
        </w:rPr>
        <w:t>1,2</w:t>
      </w:r>
    </w:p>
    <w:p w14:paraId="3AAE5805" w14:textId="77777777" w:rsidR="0081624E" w:rsidRPr="0054786E" w:rsidRDefault="0098362B" w:rsidP="0054786E">
      <w:pPr>
        <w:pBdr>
          <w:top w:val="nil"/>
          <w:left w:val="nil"/>
          <w:bottom w:val="nil"/>
          <w:right w:val="nil"/>
          <w:between w:val="nil"/>
        </w:pBdr>
        <w:spacing w:line="256" w:lineRule="auto"/>
        <w:jc w:val="both"/>
        <w:rPr>
          <w:rFonts w:asciiTheme="minorHAnsi" w:hAnsiTheme="minorHAnsi" w:cstheme="minorHAnsi"/>
          <w:b/>
          <w:sz w:val="28"/>
          <w:szCs w:val="28"/>
        </w:rPr>
      </w:pPr>
      <w:r w:rsidRPr="0054786E">
        <w:rPr>
          <w:rFonts w:asciiTheme="minorHAnsi" w:hAnsiTheme="minorHAnsi" w:cstheme="minorHAnsi"/>
          <w:b/>
          <w:sz w:val="28"/>
          <w:szCs w:val="28"/>
        </w:rPr>
        <w:t>Affiliations:</w:t>
      </w:r>
      <w:r w:rsidR="0081624E" w:rsidRPr="0054786E">
        <w:rPr>
          <w:rFonts w:asciiTheme="minorHAnsi" w:hAnsiTheme="minorHAnsi" w:cstheme="minorHAnsi"/>
          <w:b/>
          <w:sz w:val="28"/>
          <w:szCs w:val="28"/>
        </w:rPr>
        <w:t xml:space="preserve"> </w:t>
      </w:r>
    </w:p>
    <w:p w14:paraId="26D5F9AA" w14:textId="7FD21CF8" w:rsidR="0081624E" w:rsidRPr="0054786E" w:rsidRDefault="0081624E" w:rsidP="0054786E">
      <w:pPr>
        <w:pBdr>
          <w:top w:val="nil"/>
          <w:left w:val="nil"/>
          <w:bottom w:val="nil"/>
          <w:right w:val="nil"/>
          <w:between w:val="nil"/>
        </w:pBdr>
        <w:spacing w:line="256" w:lineRule="auto"/>
        <w:jc w:val="both"/>
        <w:rPr>
          <w:rFonts w:asciiTheme="minorHAnsi" w:hAnsiTheme="minorHAnsi" w:cstheme="minorHAnsi"/>
          <w:color w:val="000000" w:themeColor="text1"/>
          <w:lang w:val="en-GB"/>
        </w:rPr>
      </w:pPr>
      <w:r w:rsidRPr="0054786E">
        <w:rPr>
          <w:rFonts w:asciiTheme="minorHAnsi" w:hAnsiTheme="minorHAnsi" w:cstheme="minorHAnsi"/>
          <w:color w:val="000000" w:themeColor="text1"/>
          <w:vertAlign w:val="superscript"/>
          <w:lang w:val="en-GB"/>
        </w:rPr>
        <w:t>1</w:t>
      </w:r>
      <w:r w:rsidRPr="0054786E">
        <w:rPr>
          <w:rFonts w:asciiTheme="minorHAnsi" w:hAnsiTheme="minorHAnsi" w:cstheme="minorHAnsi"/>
          <w:color w:val="000000" w:themeColor="text1"/>
          <w:lang w:val="en-GB"/>
        </w:rPr>
        <w:t>Department of Development and Regeneration, Woman and Child Unit, CF research lab, KU Leuven, Leuven, Belgium.</w:t>
      </w:r>
    </w:p>
    <w:p w14:paraId="79D7C60C" w14:textId="77777777" w:rsidR="0081624E" w:rsidRPr="0054786E" w:rsidRDefault="0081624E" w:rsidP="0054786E">
      <w:pPr>
        <w:spacing w:line="276" w:lineRule="auto"/>
        <w:jc w:val="both"/>
        <w:rPr>
          <w:rFonts w:asciiTheme="minorHAnsi" w:hAnsiTheme="minorHAnsi" w:cstheme="minorHAnsi"/>
          <w:color w:val="000000" w:themeColor="text1"/>
          <w:lang w:val="en-GB"/>
        </w:rPr>
      </w:pPr>
      <w:r w:rsidRPr="0054786E">
        <w:rPr>
          <w:rFonts w:asciiTheme="minorHAnsi" w:hAnsiTheme="minorHAnsi" w:cstheme="minorHAnsi"/>
          <w:color w:val="000000" w:themeColor="text1"/>
          <w:vertAlign w:val="superscript"/>
          <w:lang w:val="en-GB"/>
        </w:rPr>
        <w:t>2</w:t>
      </w:r>
      <w:r w:rsidRPr="0054786E">
        <w:rPr>
          <w:rFonts w:asciiTheme="minorHAnsi" w:hAnsiTheme="minorHAnsi" w:cstheme="minorHAnsi"/>
          <w:color w:val="000000" w:themeColor="text1"/>
          <w:lang w:val="en-GB"/>
        </w:rPr>
        <w:t>Department of Paediatrics, Paediatric Pulmonology, University Hospital Leuven, Leuven, Belgium</w:t>
      </w:r>
    </w:p>
    <w:p w14:paraId="65D5ABA6" w14:textId="77777777" w:rsidR="0081624E" w:rsidRPr="0054786E" w:rsidRDefault="0081624E" w:rsidP="0054786E">
      <w:pPr>
        <w:jc w:val="both"/>
        <w:textAlignment w:val="top"/>
        <w:rPr>
          <w:rFonts w:asciiTheme="minorHAnsi" w:hAnsiTheme="minorHAnsi" w:cstheme="minorHAnsi"/>
          <w:color w:val="000000" w:themeColor="text1"/>
          <w:lang w:val="en-GB"/>
        </w:rPr>
      </w:pPr>
      <w:r w:rsidRPr="0054786E">
        <w:rPr>
          <w:rFonts w:asciiTheme="minorHAnsi" w:hAnsiTheme="minorHAnsi" w:cstheme="minorHAnsi"/>
          <w:color w:val="000000" w:themeColor="text1"/>
          <w:vertAlign w:val="superscript"/>
          <w:lang w:val="fr-BE"/>
        </w:rPr>
        <w:t>3</w:t>
      </w:r>
      <w:r w:rsidRPr="0054786E">
        <w:rPr>
          <w:rFonts w:asciiTheme="minorHAnsi" w:hAnsiTheme="minorHAnsi" w:cstheme="minorHAnsi"/>
          <w:color w:val="000000" w:themeColor="text1"/>
          <w:lang w:val="en-GB"/>
        </w:rPr>
        <w:t xml:space="preserve">Sorbonne Université, </w:t>
      </w:r>
      <w:proofErr w:type="spellStart"/>
      <w:r w:rsidRPr="0054786E">
        <w:rPr>
          <w:rFonts w:asciiTheme="minorHAnsi" w:hAnsiTheme="minorHAnsi" w:cstheme="minorHAnsi"/>
          <w:color w:val="000000" w:themeColor="text1"/>
          <w:lang w:val="en-GB"/>
        </w:rPr>
        <w:t>Muséum</w:t>
      </w:r>
      <w:proofErr w:type="spellEnd"/>
      <w:r w:rsidRPr="0054786E">
        <w:rPr>
          <w:rFonts w:asciiTheme="minorHAnsi" w:hAnsiTheme="minorHAnsi" w:cstheme="minorHAnsi"/>
          <w:color w:val="000000" w:themeColor="text1"/>
          <w:lang w:val="en-GB"/>
        </w:rPr>
        <w:t xml:space="preserve"> National </w:t>
      </w:r>
      <w:proofErr w:type="spellStart"/>
      <w:r w:rsidRPr="0054786E">
        <w:rPr>
          <w:rFonts w:asciiTheme="minorHAnsi" w:hAnsiTheme="minorHAnsi" w:cstheme="minorHAnsi"/>
          <w:color w:val="000000" w:themeColor="text1"/>
          <w:lang w:val="en-GB"/>
        </w:rPr>
        <w:t>d'Histoire</w:t>
      </w:r>
      <w:proofErr w:type="spellEnd"/>
      <w:r w:rsidRPr="0054786E">
        <w:rPr>
          <w:rFonts w:asciiTheme="minorHAnsi" w:hAnsiTheme="minorHAnsi" w:cstheme="minorHAnsi"/>
          <w:color w:val="000000" w:themeColor="text1"/>
          <w:lang w:val="en-GB"/>
        </w:rPr>
        <w:t xml:space="preserve"> Naturelle, UMR CNRS 7590, </w:t>
      </w:r>
      <w:proofErr w:type="spellStart"/>
      <w:r w:rsidRPr="0054786E">
        <w:rPr>
          <w:rFonts w:asciiTheme="minorHAnsi" w:hAnsiTheme="minorHAnsi" w:cstheme="minorHAnsi"/>
          <w:color w:val="000000" w:themeColor="text1"/>
          <w:lang w:val="en-GB"/>
        </w:rPr>
        <w:t>Institut</w:t>
      </w:r>
      <w:proofErr w:type="spellEnd"/>
      <w:r w:rsidRPr="0054786E">
        <w:rPr>
          <w:rFonts w:asciiTheme="minorHAnsi" w:hAnsiTheme="minorHAnsi" w:cstheme="minorHAnsi"/>
          <w:color w:val="000000" w:themeColor="text1"/>
          <w:lang w:val="en-GB"/>
        </w:rPr>
        <w:t xml:space="preserve"> de </w:t>
      </w:r>
      <w:proofErr w:type="spellStart"/>
      <w:r w:rsidRPr="0054786E">
        <w:rPr>
          <w:rFonts w:asciiTheme="minorHAnsi" w:hAnsiTheme="minorHAnsi" w:cstheme="minorHAnsi"/>
          <w:color w:val="000000" w:themeColor="text1"/>
          <w:lang w:val="en-GB"/>
        </w:rPr>
        <w:t>Minéralogie</w:t>
      </w:r>
      <w:proofErr w:type="spellEnd"/>
      <w:r w:rsidRPr="0054786E">
        <w:rPr>
          <w:rFonts w:asciiTheme="minorHAnsi" w:hAnsiTheme="minorHAnsi" w:cstheme="minorHAnsi"/>
          <w:color w:val="000000" w:themeColor="text1"/>
          <w:lang w:val="en-GB"/>
        </w:rPr>
        <w:t xml:space="preserve">, de Physique des </w:t>
      </w:r>
      <w:proofErr w:type="spellStart"/>
      <w:r w:rsidRPr="0054786E">
        <w:rPr>
          <w:rFonts w:asciiTheme="minorHAnsi" w:hAnsiTheme="minorHAnsi" w:cstheme="minorHAnsi"/>
          <w:color w:val="000000" w:themeColor="text1"/>
          <w:lang w:val="en-GB"/>
        </w:rPr>
        <w:t>Matériaux</w:t>
      </w:r>
      <w:proofErr w:type="spellEnd"/>
      <w:r w:rsidRPr="0054786E">
        <w:rPr>
          <w:rFonts w:asciiTheme="minorHAnsi" w:hAnsiTheme="minorHAnsi" w:cstheme="minorHAnsi"/>
          <w:color w:val="000000" w:themeColor="text1"/>
          <w:lang w:val="en-GB"/>
        </w:rPr>
        <w:t xml:space="preserve"> et de </w:t>
      </w:r>
      <w:proofErr w:type="spellStart"/>
      <w:r w:rsidRPr="0054786E">
        <w:rPr>
          <w:rFonts w:asciiTheme="minorHAnsi" w:hAnsiTheme="minorHAnsi" w:cstheme="minorHAnsi"/>
          <w:color w:val="000000" w:themeColor="text1"/>
          <w:lang w:val="en-GB"/>
        </w:rPr>
        <w:t>Cosmochimie</w:t>
      </w:r>
      <w:proofErr w:type="spellEnd"/>
      <w:r w:rsidRPr="0054786E">
        <w:rPr>
          <w:rFonts w:asciiTheme="minorHAnsi" w:hAnsiTheme="minorHAnsi" w:cstheme="minorHAnsi"/>
          <w:color w:val="000000" w:themeColor="text1"/>
          <w:lang w:val="en-GB"/>
        </w:rPr>
        <w:t>, IMPMC, F-75005 Paris, France</w:t>
      </w:r>
    </w:p>
    <w:p w14:paraId="5126F1B8" w14:textId="77777777" w:rsidR="0081624E" w:rsidRPr="0054786E" w:rsidRDefault="0081624E" w:rsidP="0054786E">
      <w:pPr>
        <w:jc w:val="both"/>
        <w:rPr>
          <w:rFonts w:asciiTheme="minorHAnsi" w:hAnsiTheme="minorHAnsi" w:cstheme="minorHAnsi"/>
          <w:color w:val="000000" w:themeColor="text1"/>
          <w:lang w:val="en-US"/>
        </w:rPr>
      </w:pPr>
      <w:r w:rsidRPr="0054786E">
        <w:rPr>
          <w:rFonts w:asciiTheme="minorHAnsi" w:hAnsiTheme="minorHAnsi" w:cstheme="minorHAnsi"/>
          <w:color w:val="000000" w:themeColor="text1"/>
          <w:vertAlign w:val="superscript"/>
          <w:lang w:val="en-US"/>
        </w:rPr>
        <w:t>4</w:t>
      </w:r>
      <w:r w:rsidRPr="0054786E">
        <w:rPr>
          <w:rFonts w:asciiTheme="minorHAnsi" w:hAnsiTheme="minorHAnsi" w:cstheme="minorHAnsi"/>
          <w:color w:val="000000" w:themeColor="text1"/>
          <w:lang w:val="en-US"/>
        </w:rPr>
        <w:t>Department of Respiratory Medicine, Ghent University Hospital, Ghent, Belgium</w:t>
      </w:r>
    </w:p>
    <w:p w14:paraId="5E1407B1" w14:textId="77777777" w:rsidR="0081624E" w:rsidRPr="0054786E" w:rsidRDefault="0081624E" w:rsidP="0054786E">
      <w:pPr>
        <w:jc w:val="both"/>
        <w:rPr>
          <w:rFonts w:asciiTheme="minorHAnsi" w:hAnsiTheme="minorHAnsi" w:cstheme="minorHAnsi"/>
          <w:color w:val="000000" w:themeColor="text1"/>
          <w:lang w:val="en-US"/>
        </w:rPr>
      </w:pPr>
      <w:r w:rsidRPr="0054786E">
        <w:rPr>
          <w:rFonts w:asciiTheme="minorHAnsi" w:hAnsiTheme="minorHAnsi" w:cstheme="minorHAnsi"/>
          <w:color w:val="000000" w:themeColor="text1"/>
          <w:vertAlign w:val="superscript"/>
          <w:lang w:val="en-US"/>
        </w:rPr>
        <w:t>5</w:t>
      </w:r>
      <w:r w:rsidRPr="0054786E">
        <w:rPr>
          <w:rFonts w:asciiTheme="minorHAnsi" w:hAnsiTheme="minorHAnsi" w:cstheme="minorHAnsi"/>
          <w:color w:val="000000" w:themeColor="text1"/>
          <w:lang w:val="en-US"/>
        </w:rPr>
        <w:t xml:space="preserve">Department of Internal Medicine and </w:t>
      </w:r>
      <w:proofErr w:type="spellStart"/>
      <w:r w:rsidRPr="0054786E">
        <w:rPr>
          <w:rFonts w:asciiTheme="minorHAnsi" w:hAnsiTheme="minorHAnsi" w:cstheme="minorHAnsi"/>
          <w:color w:val="000000" w:themeColor="text1"/>
          <w:lang w:val="en-US"/>
        </w:rPr>
        <w:t>Paediatrics</w:t>
      </w:r>
      <w:proofErr w:type="spellEnd"/>
      <w:r w:rsidRPr="0054786E">
        <w:rPr>
          <w:rFonts w:asciiTheme="minorHAnsi" w:hAnsiTheme="minorHAnsi" w:cstheme="minorHAnsi"/>
          <w:color w:val="000000" w:themeColor="text1"/>
          <w:lang w:val="en-US"/>
        </w:rPr>
        <w:t>, Ghent University, Ghent, Belgium</w:t>
      </w:r>
    </w:p>
    <w:p w14:paraId="11EFFD1B" w14:textId="3BC88695" w:rsidR="0098362B" w:rsidRPr="0054786E" w:rsidRDefault="0081624E" w:rsidP="0054786E">
      <w:pPr>
        <w:jc w:val="both"/>
        <w:rPr>
          <w:rFonts w:asciiTheme="minorHAnsi" w:hAnsiTheme="minorHAnsi" w:cstheme="minorHAnsi"/>
          <w:color w:val="000000" w:themeColor="text1"/>
          <w:lang w:val="en-US"/>
        </w:rPr>
      </w:pPr>
      <w:r w:rsidRPr="0054786E">
        <w:rPr>
          <w:rFonts w:asciiTheme="minorHAnsi" w:hAnsiTheme="minorHAnsi" w:cstheme="minorHAnsi"/>
          <w:color w:val="000000" w:themeColor="text1"/>
          <w:vertAlign w:val="superscript"/>
          <w:lang w:val="en-US"/>
        </w:rPr>
        <w:t>6</w:t>
      </w:r>
      <w:r w:rsidRPr="0054786E">
        <w:rPr>
          <w:rFonts w:asciiTheme="minorHAnsi" w:hAnsiTheme="minorHAnsi" w:cstheme="minorHAnsi"/>
          <w:color w:val="000000" w:themeColor="text1"/>
          <w:lang w:val="en-US"/>
        </w:rPr>
        <w:t xml:space="preserve">Department of </w:t>
      </w:r>
      <w:proofErr w:type="spellStart"/>
      <w:r w:rsidRPr="0054786E">
        <w:rPr>
          <w:rFonts w:asciiTheme="minorHAnsi" w:hAnsiTheme="minorHAnsi" w:cstheme="minorHAnsi"/>
          <w:color w:val="000000" w:themeColor="text1"/>
          <w:lang w:val="en-US"/>
        </w:rPr>
        <w:t>Paediatrics</w:t>
      </w:r>
      <w:proofErr w:type="spellEnd"/>
      <w:r w:rsidRPr="0054786E">
        <w:rPr>
          <w:rFonts w:asciiTheme="minorHAnsi" w:hAnsiTheme="minorHAnsi" w:cstheme="minorHAnsi"/>
          <w:color w:val="000000" w:themeColor="text1"/>
          <w:lang w:val="en-US"/>
        </w:rPr>
        <w:t>, Ghent University Hospital, Ghent, Belgium</w:t>
      </w:r>
    </w:p>
    <w:p w14:paraId="3ECDA763" w14:textId="77777777" w:rsidR="0098362B" w:rsidRPr="0054786E" w:rsidRDefault="0098362B" w:rsidP="0054786E">
      <w:pPr>
        <w:jc w:val="both"/>
        <w:rPr>
          <w:rFonts w:asciiTheme="minorHAnsi" w:hAnsiTheme="minorHAnsi" w:cstheme="minorHAnsi"/>
          <w:b/>
          <w:sz w:val="28"/>
          <w:szCs w:val="28"/>
        </w:rPr>
      </w:pPr>
    </w:p>
    <w:p w14:paraId="729B4BBE" w14:textId="16DFCD6F" w:rsidR="0098362B" w:rsidRPr="0054786E" w:rsidRDefault="0098362B" w:rsidP="0054786E">
      <w:pPr>
        <w:jc w:val="both"/>
        <w:rPr>
          <w:rFonts w:asciiTheme="minorHAnsi" w:hAnsiTheme="minorHAnsi" w:cstheme="minorHAnsi"/>
          <w:b/>
          <w:i/>
          <w:sz w:val="28"/>
          <w:szCs w:val="28"/>
        </w:rPr>
      </w:pPr>
      <w:r w:rsidRPr="0054786E">
        <w:rPr>
          <w:rFonts w:asciiTheme="minorHAnsi" w:hAnsiTheme="minorHAnsi" w:cstheme="minorHAnsi"/>
          <w:b/>
          <w:sz w:val="28"/>
          <w:szCs w:val="28"/>
        </w:rPr>
        <w:t>What was your research question?</w:t>
      </w:r>
      <w:r w:rsidR="00540382" w:rsidRPr="0054786E">
        <w:rPr>
          <w:rFonts w:asciiTheme="minorHAnsi" w:hAnsiTheme="minorHAnsi" w:cstheme="minorHAnsi"/>
          <w:b/>
          <w:sz w:val="28"/>
          <w:szCs w:val="28"/>
        </w:rPr>
        <w:t xml:space="preserve"> </w:t>
      </w:r>
    </w:p>
    <w:p w14:paraId="187DF341" w14:textId="05ED9A88" w:rsidR="0081624E" w:rsidRPr="0054786E" w:rsidRDefault="0081624E" w:rsidP="0054786E">
      <w:pPr>
        <w:jc w:val="both"/>
        <w:rPr>
          <w:rFonts w:asciiTheme="minorHAnsi" w:hAnsiTheme="minorHAnsi" w:cstheme="minorHAnsi"/>
          <w:b/>
        </w:rPr>
      </w:pPr>
      <w:r w:rsidRPr="0054786E">
        <w:rPr>
          <w:rFonts w:asciiTheme="minorHAnsi" w:hAnsiTheme="minorHAnsi" w:cstheme="minorHAnsi"/>
          <w:color w:val="000000"/>
        </w:rPr>
        <w:t>Do some cystic fibrosis (CF) gene mutations respond better to a new treatment combination (vanzacaftor-based therapy) than to the currently approved standard treatment, even when they are labelled as “non-responsive” to existing CFTR modulators?</w:t>
      </w:r>
    </w:p>
    <w:p w14:paraId="4AB59C81" w14:textId="77777777" w:rsidR="0098362B" w:rsidRPr="0054786E" w:rsidRDefault="0098362B" w:rsidP="0054786E">
      <w:pPr>
        <w:jc w:val="both"/>
        <w:rPr>
          <w:rFonts w:asciiTheme="minorHAnsi" w:hAnsiTheme="minorHAnsi" w:cstheme="minorHAnsi"/>
          <w:b/>
          <w:sz w:val="28"/>
          <w:szCs w:val="28"/>
        </w:rPr>
      </w:pPr>
    </w:p>
    <w:p w14:paraId="22D21517" w14:textId="22D8E3DB" w:rsidR="00540382" w:rsidRPr="0054786E" w:rsidRDefault="0098362B" w:rsidP="0054786E">
      <w:pPr>
        <w:jc w:val="both"/>
        <w:rPr>
          <w:rFonts w:asciiTheme="minorHAnsi" w:hAnsiTheme="minorHAnsi" w:cstheme="minorHAnsi"/>
          <w:b/>
          <w:i/>
          <w:sz w:val="28"/>
          <w:szCs w:val="28"/>
        </w:rPr>
      </w:pPr>
      <w:r w:rsidRPr="0054786E">
        <w:rPr>
          <w:rFonts w:asciiTheme="minorHAnsi" w:hAnsiTheme="minorHAnsi" w:cstheme="minorHAnsi"/>
          <w:b/>
          <w:sz w:val="28"/>
          <w:szCs w:val="28"/>
        </w:rPr>
        <w:t>Why is this important?</w:t>
      </w:r>
      <w:r w:rsidR="00540382" w:rsidRPr="0054786E">
        <w:rPr>
          <w:rFonts w:asciiTheme="minorHAnsi" w:hAnsiTheme="minorHAnsi" w:cstheme="minorHAnsi"/>
          <w:b/>
          <w:sz w:val="28"/>
          <w:szCs w:val="28"/>
        </w:rPr>
        <w:t xml:space="preserve"> </w:t>
      </w:r>
    </w:p>
    <w:p w14:paraId="76217DA1" w14:textId="5B87FDF6" w:rsidR="0081624E" w:rsidRDefault="0081624E" w:rsidP="0054786E">
      <w:pPr>
        <w:jc w:val="both"/>
        <w:rPr>
          <w:rFonts w:asciiTheme="minorHAnsi" w:hAnsiTheme="minorHAnsi" w:cstheme="minorHAnsi"/>
          <w:color w:val="000000"/>
          <w:lang w:val="en-GB"/>
        </w:rPr>
      </w:pPr>
      <w:r w:rsidRPr="0054786E">
        <w:rPr>
          <w:rFonts w:asciiTheme="minorHAnsi" w:hAnsiTheme="minorHAnsi" w:cstheme="minorHAnsi"/>
          <w:color w:val="000000"/>
        </w:rPr>
        <w:t>Many people with CF</w:t>
      </w:r>
      <w:r w:rsidR="00BC2575" w:rsidRPr="0054786E">
        <w:rPr>
          <w:rFonts w:asciiTheme="minorHAnsi" w:hAnsiTheme="minorHAnsi" w:cstheme="minorHAnsi"/>
          <w:color w:val="000000"/>
        </w:rPr>
        <w:t xml:space="preserve"> (pwCF)</w:t>
      </w:r>
      <w:r w:rsidRPr="0054786E">
        <w:rPr>
          <w:rFonts w:asciiTheme="minorHAnsi" w:hAnsiTheme="minorHAnsi" w:cstheme="minorHAnsi"/>
          <w:color w:val="000000"/>
        </w:rPr>
        <w:t xml:space="preserve"> still lack effective treatments because their </w:t>
      </w:r>
      <w:r w:rsidRPr="0054786E">
        <w:rPr>
          <w:rFonts w:asciiTheme="minorHAnsi" w:hAnsiTheme="minorHAnsi" w:cstheme="minorHAnsi"/>
          <w:i/>
          <w:iCs/>
          <w:color w:val="000000"/>
        </w:rPr>
        <w:t>CFTR</w:t>
      </w:r>
      <w:r w:rsidRPr="0054786E">
        <w:rPr>
          <w:rFonts w:asciiTheme="minorHAnsi" w:hAnsiTheme="minorHAnsi" w:cstheme="minorHAnsi"/>
          <w:color w:val="000000"/>
        </w:rPr>
        <w:t xml:space="preserve"> gene mutations are classified as unresponsive to current drugs. These labels can limit access to life-changing therapies. A new CFTR modulator combination has shown promise, but evidence for who may benefit is incomplete. Understanding whether some mutations are wrongly classified as non-responsive</w:t>
      </w:r>
      <w:r w:rsidR="00BC2575" w:rsidRPr="0054786E">
        <w:rPr>
          <w:rFonts w:asciiTheme="minorHAnsi" w:hAnsiTheme="minorHAnsi" w:cstheme="minorHAnsi"/>
          <w:color w:val="000000"/>
        </w:rPr>
        <w:t xml:space="preserve">, </w:t>
      </w:r>
      <w:r w:rsidRPr="0054786E">
        <w:rPr>
          <w:rFonts w:asciiTheme="minorHAnsi" w:hAnsiTheme="minorHAnsi" w:cstheme="minorHAnsi"/>
          <w:color w:val="000000"/>
        </w:rPr>
        <w:t>and whether newer drugs work better for them</w:t>
      </w:r>
      <w:r w:rsidR="00BC2575" w:rsidRPr="0054786E">
        <w:rPr>
          <w:rFonts w:asciiTheme="minorHAnsi" w:hAnsiTheme="minorHAnsi" w:cstheme="minorHAnsi"/>
          <w:color w:val="000000"/>
        </w:rPr>
        <w:t>,</w:t>
      </w:r>
      <w:r w:rsidRPr="0054786E">
        <w:rPr>
          <w:rFonts w:asciiTheme="minorHAnsi" w:hAnsiTheme="minorHAnsi" w:cstheme="minorHAnsi"/>
          <w:color w:val="000000"/>
        </w:rPr>
        <w:t xml:space="preserve"> could help ensure more </w:t>
      </w:r>
      <w:r w:rsidR="00CC1D71" w:rsidRPr="0054786E">
        <w:rPr>
          <w:rFonts w:asciiTheme="minorHAnsi" w:hAnsiTheme="minorHAnsi" w:cstheme="minorHAnsi"/>
          <w:color w:val="000000"/>
        </w:rPr>
        <w:t>pwCF</w:t>
      </w:r>
      <w:r w:rsidRPr="0054786E">
        <w:rPr>
          <w:rFonts w:asciiTheme="minorHAnsi" w:hAnsiTheme="minorHAnsi" w:cstheme="minorHAnsi"/>
          <w:color w:val="000000"/>
        </w:rPr>
        <w:t xml:space="preserve"> receive effective, personalized treatment options.</w:t>
      </w:r>
    </w:p>
    <w:p w14:paraId="13B476BC" w14:textId="77777777" w:rsidR="0054786E" w:rsidRPr="0054786E" w:rsidRDefault="0054786E" w:rsidP="0054786E">
      <w:pPr>
        <w:jc w:val="both"/>
        <w:rPr>
          <w:rFonts w:asciiTheme="minorHAnsi" w:hAnsiTheme="minorHAnsi" w:cstheme="minorHAnsi"/>
          <w:b/>
          <w:lang w:val="en-GB"/>
        </w:rPr>
      </w:pPr>
    </w:p>
    <w:p w14:paraId="5B08D8BD" w14:textId="77777777" w:rsidR="0098362B" w:rsidRPr="0054786E" w:rsidRDefault="0098362B" w:rsidP="0054786E">
      <w:pPr>
        <w:jc w:val="both"/>
        <w:rPr>
          <w:rFonts w:asciiTheme="minorHAnsi" w:hAnsiTheme="minorHAnsi" w:cstheme="minorHAnsi"/>
          <w:b/>
          <w:sz w:val="28"/>
          <w:szCs w:val="28"/>
        </w:rPr>
      </w:pPr>
    </w:p>
    <w:p w14:paraId="71BF3942" w14:textId="75AA1BCD" w:rsidR="00540382" w:rsidRPr="0054786E" w:rsidRDefault="0098362B" w:rsidP="0054786E">
      <w:pPr>
        <w:jc w:val="both"/>
        <w:rPr>
          <w:rFonts w:asciiTheme="minorHAnsi" w:hAnsiTheme="minorHAnsi" w:cstheme="minorHAnsi"/>
          <w:b/>
          <w:i/>
          <w:sz w:val="28"/>
          <w:szCs w:val="28"/>
        </w:rPr>
      </w:pPr>
      <w:r w:rsidRPr="0054786E">
        <w:rPr>
          <w:rFonts w:asciiTheme="minorHAnsi" w:hAnsiTheme="minorHAnsi" w:cstheme="minorHAnsi"/>
          <w:b/>
          <w:sz w:val="28"/>
          <w:szCs w:val="28"/>
        </w:rPr>
        <w:lastRenderedPageBreak/>
        <w:t>What did you do?</w:t>
      </w:r>
      <w:r w:rsidR="00540382" w:rsidRPr="0054786E">
        <w:rPr>
          <w:rFonts w:asciiTheme="minorHAnsi" w:hAnsiTheme="minorHAnsi" w:cstheme="minorHAnsi"/>
          <w:b/>
          <w:sz w:val="28"/>
          <w:szCs w:val="28"/>
        </w:rPr>
        <w:t xml:space="preserve"> </w:t>
      </w:r>
    </w:p>
    <w:p w14:paraId="783EDC90" w14:textId="5F94E28E" w:rsidR="0081624E" w:rsidRPr="0054786E" w:rsidRDefault="0081624E" w:rsidP="0054786E">
      <w:pPr>
        <w:jc w:val="both"/>
        <w:rPr>
          <w:rFonts w:asciiTheme="minorHAnsi" w:hAnsiTheme="minorHAnsi" w:cstheme="minorHAnsi"/>
          <w:b/>
          <w:i/>
        </w:rPr>
      </w:pPr>
      <w:r w:rsidRPr="0054786E">
        <w:rPr>
          <w:rFonts w:asciiTheme="minorHAnsi" w:hAnsiTheme="minorHAnsi" w:cstheme="minorHAnsi"/>
          <w:color w:val="000000"/>
        </w:rPr>
        <w:t xml:space="preserve">We reviewed existing laboratory and clinical data for </w:t>
      </w:r>
      <w:r w:rsidRPr="0054786E">
        <w:rPr>
          <w:rFonts w:asciiTheme="minorHAnsi" w:hAnsiTheme="minorHAnsi" w:cstheme="minorHAnsi"/>
          <w:i/>
          <w:iCs/>
          <w:color w:val="000000"/>
        </w:rPr>
        <w:t>CFTR</w:t>
      </w:r>
      <w:r w:rsidRPr="0054786E">
        <w:rPr>
          <w:rFonts w:asciiTheme="minorHAnsi" w:hAnsiTheme="minorHAnsi" w:cstheme="minorHAnsi"/>
          <w:color w:val="000000"/>
        </w:rPr>
        <w:t xml:space="preserve"> mutations reported to respond only to the new treatment. We then studied intestinal organoids grown from tissue donated by two </w:t>
      </w:r>
      <w:r w:rsidR="00CC1D71" w:rsidRPr="0054786E">
        <w:rPr>
          <w:rFonts w:asciiTheme="minorHAnsi" w:hAnsiTheme="minorHAnsi" w:cstheme="minorHAnsi"/>
          <w:color w:val="000000"/>
        </w:rPr>
        <w:t>pw</w:t>
      </w:r>
      <w:r w:rsidRPr="0054786E">
        <w:rPr>
          <w:rFonts w:asciiTheme="minorHAnsi" w:hAnsiTheme="minorHAnsi" w:cstheme="minorHAnsi"/>
          <w:color w:val="000000"/>
        </w:rPr>
        <w:t xml:space="preserve">CF who carry mutations considered unresponsive to </w:t>
      </w:r>
      <w:r w:rsidR="00CC1D71" w:rsidRPr="0054786E">
        <w:rPr>
          <w:rFonts w:asciiTheme="minorHAnsi" w:hAnsiTheme="minorHAnsi" w:cstheme="minorHAnsi"/>
          <w:color w:val="000000"/>
        </w:rPr>
        <w:t>elexacaftor-based</w:t>
      </w:r>
      <w:r w:rsidRPr="0054786E">
        <w:rPr>
          <w:rFonts w:asciiTheme="minorHAnsi" w:hAnsiTheme="minorHAnsi" w:cstheme="minorHAnsi"/>
          <w:color w:val="000000"/>
        </w:rPr>
        <w:t xml:space="preserve"> therapy</w:t>
      </w:r>
      <w:r w:rsidR="00CC1D71" w:rsidRPr="0054786E">
        <w:rPr>
          <w:rFonts w:asciiTheme="minorHAnsi" w:hAnsiTheme="minorHAnsi" w:cstheme="minorHAnsi"/>
          <w:color w:val="000000"/>
        </w:rPr>
        <w:t xml:space="preserve"> (Trikafta/Ka</w:t>
      </w:r>
      <w:r w:rsidR="00487EEF" w:rsidRPr="0054786E">
        <w:rPr>
          <w:rFonts w:asciiTheme="minorHAnsi" w:hAnsiTheme="minorHAnsi" w:cstheme="minorHAnsi"/>
          <w:color w:val="000000"/>
        </w:rPr>
        <w:t>f</w:t>
      </w:r>
      <w:r w:rsidR="00CC1D71" w:rsidRPr="0054786E">
        <w:rPr>
          <w:rFonts w:asciiTheme="minorHAnsi" w:hAnsiTheme="minorHAnsi" w:cstheme="minorHAnsi"/>
          <w:color w:val="000000"/>
        </w:rPr>
        <w:t>trio)</w:t>
      </w:r>
      <w:r w:rsidRPr="0054786E">
        <w:rPr>
          <w:rFonts w:asciiTheme="minorHAnsi" w:hAnsiTheme="minorHAnsi" w:cstheme="minorHAnsi"/>
          <w:color w:val="000000"/>
        </w:rPr>
        <w:t>. We compared how their cells responded to the current treatment versus the new vanzacaftor-based combination using a functional swelling test.</w:t>
      </w:r>
    </w:p>
    <w:p w14:paraId="3EE415B9" w14:textId="77777777" w:rsidR="0098362B" w:rsidRPr="0054786E" w:rsidRDefault="0098362B" w:rsidP="0054786E">
      <w:pPr>
        <w:jc w:val="both"/>
        <w:rPr>
          <w:rFonts w:asciiTheme="minorHAnsi" w:hAnsiTheme="minorHAnsi" w:cstheme="minorHAnsi"/>
          <w:b/>
          <w:sz w:val="28"/>
          <w:szCs w:val="28"/>
        </w:rPr>
      </w:pPr>
    </w:p>
    <w:p w14:paraId="584AAFED" w14:textId="0D3BC57E" w:rsidR="00540382" w:rsidRPr="0054786E" w:rsidRDefault="0098362B" w:rsidP="0054786E">
      <w:pPr>
        <w:jc w:val="both"/>
        <w:rPr>
          <w:rFonts w:asciiTheme="minorHAnsi" w:hAnsiTheme="minorHAnsi" w:cstheme="minorHAnsi"/>
          <w:b/>
          <w:i/>
          <w:sz w:val="28"/>
          <w:szCs w:val="28"/>
        </w:rPr>
      </w:pPr>
      <w:r w:rsidRPr="0054786E">
        <w:rPr>
          <w:rFonts w:asciiTheme="minorHAnsi" w:hAnsiTheme="minorHAnsi" w:cstheme="minorHAnsi"/>
          <w:b/>
          <w:sz w:val="28"/>
          <w:szCs w:val="28"/>
        </w:rPr>
        <w:t>What did you find?</w:t>
      </w:r>
      <w:r w:rsidR="00540382" w:rsidRPr="0054786E">
        <w:rPr>
          <w:rFonts w:asciiTheme="minorHAnsi" w:hAnsiTheme="minorHAnsi" w:cstheme="minorHAnsi"/>
          <w:b/>
          <w:sz w:val="28"/>
          <w:szCs w:val="28"/>
        </w:rPr>
        <w:t xml:space="preserve"> </w:t>
      </w:r>
    </w:p>
    <w:p w14:paraId="47CD17E9" w14:textId="6B8EEA6D" w:rsidR="0081624E" w:rsidRPr="0054786E" w:rsidRDefault="0081624E" w:rsidP="0054786E">
      <w:pPr>
        <w:jc w:val="both"/>
        <w:rPr>
          <w:rFonts w:asciiTheme="minorHAnsi" w:hAnsiTheme="minorHAnsi" w:cstheme="minorHAnsi"/>
          <w:b/>
          <w:i/>
        </w:rPr>
      </w:pPr>
      <w:r w:rsidRPr="0054786E">
        <w:rPr>
          <w:rFonts w:asciiTheme="minorHAnsi" w:hAnsiTheme="minorHAnsi" w:cstheme="minorHAnsi"/>
          <w:color w:val="000000"/>
        </w:rPr>
        <w:t xml:space="preserve">Some </w:t>
      </w:r>
      <w:r w:rsidRPr="0054786E">
        <w:rPr>
          <w:rFonts w:asciiTheme="minorHAnsi" w:hAnsiTheme="minorHAnsi" w:cstheme="minorHAnsi"/>
          <w:i/>
          <w:iCs/>
          <w:color w:val="000000"/>
        </w:rPr>
        <w:t>CFTR</w:t>
      </w:r>
      <w:r w:rsidRPr="0054786E">
        <w:rPr>
          <w:rFonts w:asciiTheme="minorHAnsi" w:hAnsiTheme="minorHAnsi" w:cstheme="minorHAnsi"/>
          <w:color w:val="000000"/>
        </w:rPr>
        <w:t xml:space="preserve"> mutations labelled as non-responsive to current treatment show signs of partial function or responsiveness. In our patient-derived cell models, the </w:t>
      </w:r>
      <w:r w:rsidR="00CC1D71" w:rsidRPr="0054786E">
        <w:rPr>
          <w:rFonts w:asciiTheme="minorHAnsi" w:hAnsiTheme="minorHAnsi" w:cstheme="minorHAnsi"/>
          <w:color w:val="000000"/>
        </w:rPr>
        <w:t xml:space="preserve">elexacaftor-based therapy </w:t>
      </w:r>
      <w:r w:rsidRPr="0054786E">
        <w:rPr>
          <w:rFonts w:asciiTheme="minorHAnsi" w:hAnsiTheme="minorHAnsi" w:cstheme="minorHAnsi"/>
          <w:color w:val="000000"/>
        </w:rPr>
        <w:t>produced only minimal improvement. In contrast, the vanzacaftor-based treatment led to much stronger CFTR function, approaching levels seen in people with the most common CF mutation</w:t>
      </w:r>
      <w:r w:rsidR="00CC1D71" w:rsidRPr="0054786E">
        <w:rPr>
          <w:rFonts w:asciiTheme="minorHAnsi" w:hAnsiTheme="minorHAnsi" w:cstheme="minorHAnsi"/>
          <w:color w:val="000000"/>
        </w:rPr>
        <w:t xml:space="preserve"> (</w:t>
      </w:r>
      <w:r w:rsidR="00CC1D71" w:rsidRPr="0054786E">
        <w:rPr>
          <w:rFonts w:asciiTheme="minorHAnsi" w:hAnsiTheme="minorHAnsi" w:cstheme="minorHAnsi"/>
          <w:i/>
          <w:iCs/>
          <w:color w:val="000000"/>
        </w:rPr>
        <w:t>F508del</w:t>
      </w:r>
      <w:r w:rsidR="00CC1D71" w:rsidRPr="0054786E">
        <w:rPr>
          <w:rFonts w:asciiTheme="minorHAnsi" w:hAnsiTheme="minorHAnsi" w:cstheme="minorHAnsi"/>
          <w:color w:val="000000"/>
        </w:rPr>
        <w:t>)</w:t>
      </w:r>
      <w:r w:rsidRPr="0054786E">
        <w:rPr>
          <w:rFonts w:asciiTheme="minorHAnsi" w:hAnsiTheme="minorHAnsi" w:cstheme="minorHAnsi"/>
          <w:color w:val="000000"/>
        </w:rPr>
        <w:t xml:space="preserve"> treated with </w:t>
      </w:r>
      <w:r w:rsidR="00487EEF" w:rsidRPr="0054786E">
        <w:rPr>
          <w:rFonts w:asciiTheme="minorHAnsi" w:hAnsiTheme="minorHAnsi" w:cstheme="minorHAnsi"/>
          <w:color w:val="000000"/>
        </w:rPr>
        <w:t>Trikafta/</w:t>
      </w:r>
      <w:r w:rsidR="00CC1D71" w:rsidRPr="0054786E">
        <w:rPr>
          <w:rFonts w:asciiTheme="minorHAnsi" w:hAnsiTheme="minorHAnsi" w:cstheme="minorHAnsi"/>
          <w:color w:val="000000"/>
        </w:rPr>
        <w:t>Kaftrio</w:t>
      </w:r>
      <w:r w:rsidRPr="0054786E">
        <w:rPr>
          <w:rFonts w:asciiTheme="minorHAnsi" w:hAnsiTheme="minorHAnsi" w:cstheme="minorHAnsi"/>
          <w:color w:val="000000"/>
        </w:rPr>
        <w:t>. These findings suggest that certain mutations respond much better to the new drug combination.</w:t>
      </w:r>
    </w:p>
    <w:p w14:paraId="6FD16F68" w14:textId="77777777" w:rsidR="0098362B" w:rsidRPr="0054786E" w:rsidRDefault="0098362B" w:rsidP="0054786E">
      <w:pPr>
        <w:jc w:val="both"/>
        <w:rPr>
          <w:rFonts w:asciiTheme="minorHAnsi" w:hAnsiTheme="minorHAnsi" w:cstheme="minorHAnsi"/>
          <w:b/>
          <w:sz w:val="28"/>
          <w:szCs w:val="28"/>
        </w:rPr>
      </w:pPr>
    </w:p>
    <w:p w14:paraId="33103A36" w14:textId="49143948" w:rsidR="00540382" w:rsidRPr="0054786E" w:rsidRDefault="0098362B" w:rsidP="0054786E">
      <w:pPr>
        <w:jc w:val="both"/>
        <w:rPr>
          <w:rFonts w:asciiTheme="minorHAnsi" w:hAnsiTheme="minorHAnsi" w:cstheme="minorHAnsi"/>
          <w:b/>
          <w:i/>
          <w:sz w:val="28"/>
          <w:szCs w:val="28"/>
        </w:rPr>
      </w:pPr>
      <w:r w:rsidRPr="0054786E">
        <w:rPr>
          <w:rFonts w:asciiTheme="minorHAnsi" w:hAnsiTheme="minorHAnsi" w:cstheme="minorHAnsi"/>
          <w:b/>
          <w:sz w:val="28"/>
          <w:szCs w:val="28"/>
        </w:rPr>
        <w:t>What does this mean and reasons for caution?</w:t>
      </w:r>
      <w:r w:rsidR="00540382" w:rsidRPr="0054786E">
        <w:rPr>
          <w:rFonts w:asciiTheme="minorHAnsi" w:hAnsiTheme="minorHAnsi" w:cstheme="minorHAnsi"/>
          <w:b/>
          <w:sz w:val="28"/>
          <w:szCs w:val="28"/>
        </w:rPr>
        <w:t xml:space="preserve"> </w:t>
      </w:r>
    </w:p>
    <w:p w14:paraId="3764CB29" w14:textId="47749A54" w:rsidR="0081624E" w:rsidRPr="0054786E" w:rsidRDefault="0081624E" w:rsidP="0054786E">
      <w:pPr>
        <w:jc w:val="both"/>
        <w:rPr>
          <w:rFonts w:asciiTheme="minorHAnsi" w:hAnsiTheme="minorHAnsi" w:cstheme="minorHAnsi"/>
          <w:b/>
          <w:i/>
        </w:rPr>
      </w:pPr>
      <w:r w:rsidRPr="0054786E">
        <w:rPr>
          <w:rFonts w:asciiTheme="minorHAnsi" w:hAnsiTheme="minorHAnsi" w:cstheme="minorHAnsi"/>
          <w:color w:val="000000"/>
        </w:rPr>
        <w:t xml:space="preserve">Our results suggest that </w:t>
      </w:r>
      <w:r w:rsidRPr="0054786E">
        <w:rPr>
          <w:rFonts w:asciiTheme="minorHAnsi" w:hAnsiTheme="minorHAnsi" w:cstheme="minorHAnsi"/>
          <w:i/>
          <w:iCs/>
          <w:color w:val="000000"/>
        </w:rPr>
        <w:t>CFTR</w:t>
      </w:r>
      <w:r w:rsidRPr="0054786E">
        <w:rPr>
          <w:rFonts w:asciiTheme="minorHAnsi" w:hAnsiTheme="minorHAnsi" w:cstheme="minorHAnsi"/>
          <w:color w:val="000000"/>
        </w:rPr>
        <w:t xml:space="preserve"> mutation labels may oversimplify how patients respond to treatment. Newer drugs may work better for specific mutations due to subtle differences in how they interact with the CFTR protein. However, our findings are based on laboratory models from only two individuals. Lab results do not always predict clinical benefit, so patient response must still be confirmed through careful clinical evaluation.</w:t>
      </w:r>
    </w:p>
    <w:p w14:paraId="6B52BD1B" w14:textId="77777777" w:rsidR="0098362B" w:rsidRPr="0054786E" w:rsidRDefault="0098362B" w:rsidP="0054786E">
      <w:pPr>
        <w:jc w:val="both"/>
        <w:rPr>
          <w:rFonts w:asciiTheme="minorHAnsi" w:hAnsiTheme="minorHAnsi" w:cstheme="minorHAnsi"/>
          <w:b/>
          <w:sz w:val="28"/>
          <w:szCs w:val="28"/>
        </w:rPr>
      </w:pPr>
    </w:p>
    <w:p w14:paraId="635AB057" w14:textId="27E65613" w:rsidR="00540382" w:rsidRPr="0054786E" w:rsidRDefault="0098362B" w:rsidP="0054786E">
      <w:pPr>
        <w:jc w:val="both"/>
        <w:rPr>
          <w:rFonts w:asciiTheme="minorHAnsi" w:hAnsiTheme="minorHAnsi" w:cstheme="minorHAnsi"/>
          <w:b/>
          <w:i/>
          <w:sz w:val="28"/>
          <w:szCs w:val="28"/>
        </w:rPr>
      </w:pPr>
      <w:r w:rsidRPr="0054786E">
        <w:rPr>
          <w:rFonts w:asciiTheme="minorHAnsi" w:hAnsiTheme="minorHAnsi" w:cstheme="minorHAnsi"/>
          <w:b/>
          <w:sz w:val="28"/>
          <w:szCs w:val="28"/>
        </w:rPr>
        <w:t>What’s next?</w:t>
      </w:r>
      <w:r w:rsidR="00540382" w:rsidRPr="0054786E">
        <w:rPr>
          <w:rFonts w:asciiTheme="minorHAnsi" w:hAnsiTheme="minorHAnsi" w:cstheme="minorHAnsi"/>
          <w:b/>
          <w:sz w:val="28"/>
          <w:szCs w:val="28"/>
        </w:rPr>
        <w:t xml:space="preserve"> </w:t>
      </w:r>
    </w:p>
    <w:p w14:paraId="738850EB" w14:textId="7F8BDF19" w:rsidR="005D2FD5" w:rsidRPr="003A68A9" w:rsidRDefault="0081624E" w:rsidP="005D2FD5">
      <w:pPr>
        <w:jc w:val="both"/>
        <w:rPr>
          <w:rFonts w:asciiTheme="minorHAnsi" w:hAnsiTheme="minorHAnsi" w:cstheme="minorHAnsi"/>
          <w:color w:val="000000"/>
        </w:rPr>
      </w:pPr>
      <w:r w:rsidRPr="0054786E">
        <w:rPr>
          <w:rFonts w:asciiTheme="minorHAnsi" w:hAnsiTheme="minorHAnsi" w:cstheme="minorHAnsi"/>
          <w:color w:val="000000"/>
        </w:rPr>
        <w:t>Larger studies using patient-derived models and real-world clinical data are needed to confirm which mutations benefit most from new CFTR modulators. Making detailed laboratory data openly available could support more personalized treatment decisions and help ensure no one with CF is left without options.</w:t>
      </w:r>
    </w:p>
    <w:p w14:paraId="2935EEC6" w14:textId="77777777" w:rsidR="005D2FD5" w:rsidRDefault="005D2FD5" w:rsidP="005D2FD5">
      <w:pPr>
        <w:jc w:val="both"/>
        <w:rPr>
          <w:rFonts w:asciiTheme="minorHAnsi" w:hAnsiTheme="minorHAnsi" w:cstheme="minorHAnsi"/>
          <w:b/>
          <w:lang w:val="en-US"/>
        </w:rPr>
      </w:pPr>
    </w:p>
    <w:p w14:paraId="6D7B4DDC" w14:textId="2CBECF0B" w:rsidR="00C708EB" w:rsidRPr="005D2FD5" w:rsidRDefault="005D2FD5" w:rsidP="0054786E">
      <w:pPr>
        <w:jc w:val="both"/>
        <w:rPr>
          <w:rFonts w:asciiTheme="minorHAnsi" w:hAnsiTheme="minorHAnsi" w:cstheme="minorHAnsi"/>
          <w:b/>
          <w:sz w:val="28"/>
          <w:szCs w:val="28"/>
        </w:rPr>
      </w:pPr>
      <w:r w:rsidRPr="005D2FD5">
        <w:rPr>
          <w:rFonts w:asciiTheme="minorHAnsi" w:hAnsiTheme="minorHAnsi" w:cstheme="minorHAnsi"/>
          <w:b/>
          <w:sz w:val="28"/>
          <w:szCs w:val="28"/>
        </w:rPr>
        <w:t>Original manuscript citation in PubMed</w:t>
      </w:r>
    </w:p>
    <w:p w14:paraId="3E03ACF5" w14:textId="217BBE1F" w:rsidR="00C708EB" w:rsidRDefault="00C708EB" w:rsidP="0054786E">
      <w:pPr>
        <w:jc w:val="both"/>
        <w:rPr>
          <w:rFonts w:asciiTheme="minorHAnsi" w:hAnsiTheme="minorHAnsi" w:cstheme="minorHAnsi"/>
          <w:iCs/>
          <w:szCs w:val="28"/>
          <w:lang w:val="en-GB"/>
        </w:rPr>
      </w:pPr>
      <w:hyperlink r:id="rId9" w:history="1">
        <w:r w:rsidRPr="00360D9F">
          <w:rPr>
            <w:rStyle w:val="Hyperlink"/>
            <w:rFonts w:asciiTheme="minorHAnsi" w:hAnsiTheme="minorHAnsi" w:cstheme="minorHAnsi"/>
            <w:iCs/>
            <w:szCs w:val="28"/>
            <w:lang w:val="en-GB"/>
          </w:rPr>
          <w:t>https://pubmed.ncbi.nlm.nih.gov/41478784</w:t>
        </w:r>
        <w:r w:rsidRPr="00360D9F">
          <w:rPr>
            <w:rStyle w:val="Hyperlink"/>
            <w:rFonts w:asciiTheme="minorHAnsi" w:hAnsiTheme="minorHAnsi" w:cstheme="minorHAnsi"/>
            <w:iCs/>
            <w:szCs w:val="28"/>
            <w:lang w:val="en-GB"/>
          </w:rPr>
          <w:t>/</w:t>
        </w:r>
      </w:hyperlink>
    </w:p>
    <w:p w14:paraId="3A966951" w14:textId="77777777" w:rsidR="00C708EB" w:rsidRPr="00C708EB" w:rsidRDefault="00C708EB" w:rsidP="0054786E">
      <w:pPr>
        <w:jc w:val="both"/>
        <w:rPr>
          <w:rFonts w:asciiTheme="minorHAnsi" w:hAnsiTheme="minorHAnsi" w:cstheme="minorHAnsi"/>
          <w:iCs/>
          <w:szCs w:val="28"/>
          <w:lang w:val="en-GB"/>
        </w:rPr>
      </w:pPr>
    </w:p>
    <w:sectPr w:rsidR="00C708EB" w:rsidRPr="00C708E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5BED" w14:textId="77777777" w:rsidR="006076CB" w:rsidRDefault="006076CB" w:rsidP="008B1278">
      <w:r>
        <w:separator/>
      </w:r>
    </w:p>
  </w:endnote>
  <w:endnote w:type="continuationSeparator" w:id="0">
    <w:p w14:paraId="4D439D1E" w14:textId="77777777" w:rsidR="006076CB" w:rsidRDefault="006076CB" w:rsidP="008B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2293" w14:textId="77777777" w:rsidR="006076CB" w:rsidRDefault="006076CB" w:rsidP="008B1278">
      <w:r>
        <w:separator/>
      </w:r>
    </w:p>
  </w:footnote>
  <w:footnote w:type="continuationSeparator" w:id="0">
    <w:p w14:paraId="78C92EE3" w14:textId="77777777" w:rsidR="006076CB" w:rsidRDefault="006076CB" w:rsidP="008B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156404"/>
    <w:rsid w:val="00257E89"/>
    <w:rsid w:val="00357273"/>
    <w:rsid w:val="003A68A9"/>
    <w:rsid w:val="00472059"/>
    <w:rsid w:val="00487EEF"/>
    <w:rsid w:val="0049290B"/>
    <w:rsid w:val="004C7D80"/>
    <w:rsid w:val="00515BC4"/>
    <w:rsid w:val="00540382"/>
    <w:rsid w:val="0054786E"/>
    <w:rsid w:val="005C6233"/>
    <w:rsid w:val="005D2FD5"/>
    <w:rsid w:val="006076CB"/>
    <w:rsid w:val="00655B03"/>
    <w:rsid w:val="006A7976"/>
    <w:rsid w:val="00717EB1"/>
    <w:rsid w:val="00776DD6"/>
    <w:rsid w:val="007860A3"/>
    <w:rsid w:val="007C34C3"/>
    <w:rsid w:val="0081624E"/>
    <w:rsid w:val="008B1278"/>
    <w:rsid w:val="0098362B"/>
    <w:rsid w:val="00BC2575"/>
    <w:rsid w:val="00C708EB"/>
    <w:rsid w:val="00CC1D71"/>
    <w:rsid w:val="00CF30A7"/>
    <w:rsid w:val="00D36FED"/>
    <w:rsid w:val="00E120D7"/>
    <w:rsid w:val="00FE5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10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paragraph" w:styleId="NormalWeb">
    <w:name w:val="Normal (Web)"/>
    <w:basedOn w:val="Normal"/>
    <w:uiPriority w:val="99"/>
    <w:unhideWhenUsed/>
    <w:rsid w:val="00FE5105"/>
    <w:pPr>
      <w:spacing w:before="100" w:beforeAutospacing="1" w:after="100" w:afterAutospacing="1"/>
    </w:pPr>
  </w:style>
  <w:style w:type="character" w:styleId="Strong">
    <w:name w:val="Strong"/>
    <w:basedOn w:val="DefaultParagraphFont"/>
    <w:uiPriority w:val="22"/>
    <w:qFormat/>
    <w:rsid w:val="00FE5105"/>
    <w:rPr>
      <w:b/>
      <w:bCs/>
    </w:rPr>
  </w:style>
  <w:style w:type="character" w:styleId="UnresolvedMention">
    <w:name w:val="Unresolved Mention"/>
    <w:basedOn w:val="DefaultParagraphFont"/>
    <w:uiPriority w:val="99"/>
    <w:semiHidden/>
    <w:unhideWhenUsed/>
    <w:rsid w:val="00C70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47878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2.xml><?xml version="1.0" encoding="utf-8"?>
<ds:datastoreItem xmlns:ds="http://schemas.openxmlformats.org/officeDocument/2006/customXml" ds:itemID="{43228D33-6752-45E1-9594-3E6406F1E075}"/>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3</TotalTime>
  <Pages>2</Pages>
  <Words>572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7</cp:revision>
  <dcterms:created xsi:type="dcterms:W3CDTF">2025-12-24T10:11:00Z</dcterms:created>
  <dcterms:modified xsi:type="dcterms:W3CDTF">2026-02-23T17:31:00Z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