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FF7C" w14:textId="6F5C8B30" w:rsidR="004F68A8" w:rsidRPr="008C4FA4" w:rsidRDefault="004F68A8" w:rsidP="008C4FA4">
      <w:pPr>
        <w:spacing w:line="240" w:lineRule="auto"/>
        <w:jc w:val="both"/>
        <w:rPr>
          <w:rFonts w:eastAsia="Times New Roman" w:cstheme="minorHAnsi"/>
          <w:sz w:val="24"/>
          <w:szCs w:val="24"/>
        </w:rPr>
      </w:pPr>
      <w:r w:rsidRPr="00000077">
        <w:rPr>
          <w:rFonts w:eastAsia="Times New Roman" w:cstheme="minorHAnsi"/>
          <w:b/>
          <w:sz w:val="28"/>
          <w:szCs w:val="28"/>
        </w:rPr>
        <w:t>Title:</w:t>
      </w:r>
      <w:r w:rsidR="00B45D6D">
        <w:rPr>
          <w:rFonts w:eastAsia="Times New Roman" w:cstheme="minorHAnsi"/>
          <w:sz w:val="24"/>
          <w:szCs w:val="24"/>
        </w:rPr>
        <w:t xml:space="preserve"> </w:t>
      </w:r>
      <w:r w:rsidRPr="008C4FA4">
        <w:rPr>
          <w:rFonts w:eastAsia="Times New Roman" w:cstheme="minorHAnsi"/>
          <w:sz w:val="24"/>
          <w:szCs w:val="24"/>
        </w:rPr>
        <w:t xml:space="preserve">Evaluation of the drug interaction between rifabutin and </w:t>
      </w:r>
      <w:proofErr w:type="spellStart"/>
      <w:r w:rsidRPr="008C4FA4">
        <w:rPr>
          <w:rFonts w:eastAsia="Times New Roman" w:cstheme="minorHAnsi"/>
          <w:sz w:val="24"/>
          <w:szCs w:val="24"/>
        </w:rPr>
        <w:t>elexacaftor</w:t>
      </w:r>
      <w:proofErr w:type="spellEnd"/>
      <w:r w:rsidRPr="008C4FA4">
        <w:rPr>
          <w:rFonts w:eastAsia="Times New Roman" w:cstheme="minorHAnsi"/>
          <w:sz w:val="24"/>
          <w:szCs w:val="24"/>
        </w:rPr>
        <w:t>/</w:t>
      </w:r>
      <w:proofErr w:type="spellStart"/>
      <w:r w:rsidRPr="008C4FA4">
        <w:rPr>
          <w:rFonts w:eastAsia="Times New Roman" w:cstheme="minorHAnsi"/>
          <w:sz w:val="24"/>
          <w:szCs w:val="24"/>
        </w:rPr>
        <w:t>tezacaftor</w:t>
      </w:r>
      <w:proofErr w:type="spellEnd"/>
      <w:r w:rsidRPr="008C4FA4">
        <w:rPr>
          <w:rFonts w:eastAsia="Times New Roman" w:cstheme="minorHAnsi"/>
          <w:sz w:val="24"/>
          <w:szCs w:val="24"/>
        </w:rPr>
        <w:t>/ivacaftor (ETI)</w:t>
      </w:r>
    </w:p>
    <w:p w14:paraId="3554F8F0" w14:textId="77777777" w:rsidR="004F68A8" w:rsidRPr="008C4FA4" w:rsidRDefault="004F68A8" w:rsidP="008C4FA4">
      <w:pPr>
        <w:spacing w:line="240" w:lineRule="auto"/>
        <w:jc w:val="both"/>
        <w:rPr>
          <w:rFonts w:eastAsia="Times New Roman" w:cstheme="minorHAnsi"/>
          <w:sz w:val="24"/>
          <w:szCs w:val="24"/>
          <w:shd w:val="clear" w:color="auto" w:fill="FFF2CC"/>
        </w:rPr>
      </w:pPr>
      <w:r w:rsidRPr="00000077">
        <w:rPr>
          <w:rFonts w:eastAsia="Times New Roman" w:cstheme="minorHAnsi"/>
          <w:b/>
          <w:sz w:val="28"/>
          <w:szCs w:val="28"/>
        </w:rPr>
        <w:t>Lay Title:</w:t>
      </w:r>
      <w:r w:rsidRPr="008C4FA4">
        <w:rPr>
          <w:rFonts w:eastAsia="Times New Roman" w:cstheme="minorHAnsi"/>
          <w:b/>
          <w:sz w:val="24"/>
          <w:szCs w:val="24"/>
        </w:rPr>
        <w:t xml:space="preserve"> </w:t>
      </w:r>
      <w:r w:rsidRPr="008C4FA4">
        <w:rPr>
          <w:rFonts w:eastAsia="Times New Roman" w:cstheme="minorHAnsi"/>
          <w:sz w:val="24"/>
          <w:szCs w:val="24"/>
        </w:rPr>
        <w:t xml:space="preserve">Studying the impact of rifabutin on </w:t>
      </w:r>
      <w:proofErr w:type="spellStart"/>
      <w:r w:rsidRPr="008C4FA4">
        <w:rPr>
          <w:rFonts w:eastAsia="Times New Roman" w:cstheme="minorHAnsi"/>
          <w:sz w:val="24"/>
          <w:szCs w:val="24"/>
        </w:rPr>
        <w:t>elexacaftor</w:t>
      </w:r>
      <w:proofErr w:type="spellEnd"/>
      <w:r w:rsidRPr="008C4FA4">
        <w:rPr>
          <w:rFonts w:eastAsia="Times New Roman" w:cstheme="minorHAnsi"/>
          <w:sz w:val="24"/>
          <w:szCs w:val="24"/>
        </w:rPr>
        <w:t>/</w:t>
      </w:r>
      <w:proofErr w:type="spellStart"/>
      <w:r w:rsidRPr="008C4FA4">
        <w:rPr>
          <w:rFonts w:eastAsia="Times New Roman" w:cstheme="minorHAnsi"/>
          <w:sz w:val="24"/>
          <w:szCs w:val="24"/>
        </w:rPr>
        <w:t>tezacaftor</w:t>
      </w:r>
      <w:proofErr w:type="spellEnd"/>
      <w:r w:rsidRPr="008C4FA4">
        <w:rPr>
          <w:rFonts w:eastAsia="Times New Roman" w:cstheme="minorHAnsi"/>
          <w:sz w:val="24"/>
          <w:szCs w:val="24"/>
        </w:rPr>
        <w:t>/ivacaftor (ETI) treatment in cystic fibrosis</w:t>
      </w:r>
    </w:p>
    <w:p w14:paraId="17DECE34" w14:textId="77777777" w:rsidR="004F68A8" w:rsidRPr="008C4FA4" w:rsidRDefault="004F68A8" w:rsidP="008C4FA4">
      <w:pPr>
        <w:spacing w:line="240" w:lineRule="auto"/>
        <w:jc w:val="both"/>
        <w:rPr>
          <w:rFonts w:eastAsia="Times New Roman" w:cstheme="minorHAnsi"/>
          <w:sz w:val="24"/>
          <w:szCs w:val="24"/>
          <w:vertAlign w:val="superscript"/>
        </w:rPr>
      </w:pPr>
      <w:r w:rsidRPr="00000077">
        <w:rPr>
          <w:rFonts w:eastAsia="Times New Roman" w:cstheme="minorHAnsi"/>
          <w:b/>
          <w:sz w:val="28"/>
          <w:szCs w:val="28"/>
        </w:rPr>
        <w:t>Authors:</w:t>
      </w:r>
      <w:r w:rsidRPr="008C4FA4">
        <w:rPr>
          <w:rFonts w:eastAsia="Times New Roman" w:cstheme="minorHAnsi"/>
          <w:sz w:val="24"/>
          <w:szCs w:val="24"/>
        </w:rPr>
        <w:t xml:space="preserve"> Madeline Sanders</w:t>
      </w:r>
      <w:r w:rsidRPr="008C4FA4">
        <w:rPr>
          <w:rFonts w:eastAsia="Times New Roman" w:cstheme="minorHAnsi"/>
          <w:sz w:val="24"/>
          <w:szCs w:val="24"/>
          <w:vertAlign w:val="superscript"/>
        </w:rPr>
        <w:t>1</w:t>
      </w:r>
      <w:r w:rsidRPr="008C4FA4">
        <w:rPr>
          <w:rFonts w:eastAsia="Times New Roman" w:cstheme="minorHAnsi"/>
          <w:sz w:val="24"/>
          <w:szCs w:val="24"/>
        </w:rPr>
        <w:t xml:space="preserve">, </w:t>
      </w:r>
      <w:proofErr w:type="spellStart"/>
      <w:r w:rsidRPr="008C4FA4">
        <w:rPr>
          <w:rFonts w:eastAsia="Times New Roman" w:cstheme="minorHAnsi"/>
          <w:sz w:val="24"/>
          <w:szCs w:val="24"/>
        </w:rPr>
        <w:t>Eunjin</w:t>
      </w:r>
      <w:proofErr w:type="spellEnd"/>
      <w:r w:rsidRPr="008C4FA4">
        <w:rPr>
          <w:rFonts w:eastAsia="Times New Roman" w:cstheme="minorHAnsi"/>
          <w:sz w:val="24"/>
          <w:szCs w:val="24"/>
        </w:rPr>
        <w:t xml:space="preserve"> Hong</w:t>
      </w:r>
      <w:r w:rsidRPr="008C4FA4">
        <w:rPr>
          <w:rFonts w:eastAsia="Times New Roman" w:cstheme="minorHAnsi"/>
          <w:sz w:val="24"/>
          <w:szCs w:val="24"/>
          <w:vertAlign w:val="superscript"/>
        </w:rPr>
        <w:t>2</w:t>
      </w:r>
      <w:r w:rsidRPr="008C4FA4">
        <w:rPr>
          <w:rFonts w:eastAsia="Times New Roman" w:cstheme="minorHAnsi"/>
          <w:sz w:val="24"/>
          <w:szCs w:val="24"/>
        </w:rPr>
        <w:t>, Peter S Chung</w:t>
      </w:r>
      <w:r w:rsidRPr="008C4FA4">
        <w:rPr>
          <w:rFonts w:eastAsia="Times New Roman" w:cstheme="minorHAnsi"/>
          <w:sz w:val="24"/>
          <w:szCs w:val="24"/>
          <w:vertAlign w:val="superscript"/>
        </w:rPr>
        <w:t>3</w:t>
      </w:r>
      <w:r w:rsidRPr="008C4FA4">
        <w:rPr>
          <w:rFonts w:eastAsia="Times New Roman" w:cstheme="minorHAnsi"/>
          <w:sz w:val="24"/>
          <w:szCs w:val="24"/>
        </w:rPr>
        <w:t xml:space="preserve">, </w:t>
      </w:r>
      <w:proofErr w:type="spellStart"/>
      <w:r w:rsidRPr="008C4FA4">
        <w:rPr>
          <w:rFonts w:eastAsia="Times New Roman" w:cstheme="minorHAnsi"/>
          <w:sz w:val="24"/>
          <w:szCs w:val="24"/>
        </w:rPr>
        <w:t>Adupa</w:t>
      </w:r>
      <w:proofErr w:type="spellEnd"/>
      <w:r w:rsidRPr="008C4FA4">
        <w:rPr>
          <w:rFonts w:eastAsia="Times New Roman" w:cstheme="minorHAnsi"/>
          <w:sz w:val="24"/>
          <w:szCs w:val="24"/>
        </w:rPr>
        <w:t xml:space="preserve"> P Rao</w:t>
      </w:r>
      <w:r w:rsidRPr="008C4FA4">
        <w:rPr>
          <w:rFonts w:eastAsia="Times New Roman" w:cstheme="minorHAnsi"/>
          <w:sz w:val="24"/>
          <w:szCs w:val="24"/>
          <w:vertAlign w:val="superscript"/>
        </w:rPr>
        <w:t>3</w:t>
      </w:r>
      <w:r w:rsidRPr="008C4FA4">
        <w:rPr>
          <w:rFonts w:eastAsia="Times New Roman" w:cstheme="minorHAnsi"/>
          <w:sz w:val="24"/>
          <w:szCs w:val="24"/>
        </w:rPr>
        <w:t>, Whitaker Cohn</w:t>
      </w:r>
      <w:r w:rsidRPr="008C4FA4">
        <w:rPr>
          <w:rFonts w:eastAsia="Times New Roman" w:cstheme="minorHAnsi"/>
          <w:sz w:val="24"/>
          <w:szCs w:val="24"/>
          <w:vertAlign w:val="superscript"/>
        </w:rPr>
        <w:t>1</w:t>
      </w:r>
      <w:r w:rsidRPr="008C4FA4">
        <w:rPr>
          <w:rFonts w:eastAsia="Times New Roman" w:cstheme="minorHAnsi"/>
          <w:sz w:val="24"/>
          <w:szCs w:val="24"/>
        </w:rPr>
        <w:t>, Paul Beringer</w:t>
      </w:r>
      <w:r w:rsidRPr="008C4FA4">
        <w:rPr>
          <w:rFonts w:eastAsia="Times New Roman" w:cstheme="minorHAnsi"/>
          <w:sz w:val="24"/>
          <w:szCs w:val="24"/>
          <w:vertAlign w:val="superscript"/>
        </w:rPr>
        <w:t>4</w:t>
      </w:r>
    </w:p>
    <w:p w14:paraId="59997183" w14:textId="77777777" w:rsidR="004F68A8" w:rsidRPr="00000077" w:rsidRDefault="004F68A8" w:rsidP="008C4FA4">
      <w:pPr>
        <w:spacing w:line="240" w:lineRule="auto"/>
        <w:jc w:val="both"/>
        <w:rPr>
          <w:rFonts w:eastAsia="Times New Roman" w:cstheme="minorHAnsi"/>
          <w:sz w:val="28"/>
          <w:szCs w:val="28"/>
        </w:rPr>
      </w:pPr>
      <w:r w:rsidRPr="00000077">
        <w:rPr>
          <w:rFonts w:eastAsia="Times New Roman" w:cstheme="minorHAnsi"/>
          <w:b/>
          <w:sz w:val="28"/>
          <w:szCs w:val="28"/>
        </w:rPr>
        <w:t>Affiliations:</w:t>
      </w:r>
      <w:r w:rsidRPr="00000077">
        <w:rPr>
          <w:rFonts w:eastAsia="Times New Roman" w:cstheme="minorHAnsi"/>
          <w:sz w:val="28"/>
          <w:szCs w:val="28"/>
        </w:rPr>
        <w:t xml:space="preserve"> </w:t>
      </w:r>
    </w:p>
    <w:p w14:paraId="6EA49983" w14:textId="77777777" w:rsidR="004F68A8" w:rsidRPr="008C4FA4" w:rsidRDefault="004F68A8" w:rsidP="008C4FA4">
      <w:pPr>
        <w:numPr>
          <w:ilvl w:val="0"/>
          <w:numId w:val="1"/>
        </w:numPr>
        <w:spacing w:after="0" w:line="240" w:lineRule="auto"/>
        <w:jc w:val="both"/>
        <w:rPr>
          <w:rFonts w:eastAsia="Times New Roman" w:cstheme="minorHAnsi"/>
          <w:sz w:val="24"/>
          <w:szCs w:val="24"/>
        </w:rPr>
      </w:pPr>
      <w:r w:rsidRPr="008C4FA4">
        <w:rPr>
          <w:rFonts w:eastAsia="Times New Roman" w:cstheme="minorHAnsi"/>
          <w:sz w:val="24"/>
          <w:szCs w:val="24"/>
        </w:rPr>
        <w:t>Alfred E. Mann School of Pharmacy and Pharmaceutical Sciences, University of Southern California, Los Angeles, CA, USA.</w:t>
      </w:r>
    </w:p>
    <w:p w14:paraId="3BA21826" w14:textId="77777777" w:rsidR="004F68A8" w:rsidRPr="008C4FA4" w:rsidRDefault="004F68A8" w:rsidP="008C4FA4">
      <w:pPr>
        <w:numPr>
          <w:ilvl w:val="0"/>
          <w:numId w:val="1"/>
        </w:numPr>
        <w:spacing w:after="0" w:line="240" w:lineRule="auto"/>
        <w:jc w:val="both"/>
        <w:rPr>
          <w:rFonts w:eastAsia="Times New Roman" w:cstheme="minorHAnsi"/>
          <w:sz w:val="24"/>
          <w:szCs w:val="24"/>
        </w:rPr>
      </w:pPr>
      <w:r w:rsidRPr="008C4FA4">
        <w:rPr>
          <w:rFonts w:eastAsia="Times New Roman" w:cstheme="minorHAnsi"/>
          <w:sz w:val="24"/>
          <w:szCs w:val="24"/>
        </w:rPr>
        <w:t>College of Pharmacy, Dongguk University, Seoul, South Korea.</w:t>
      </w:r>
    </w:p>
    <w:p w14:paraId="54853076" w14:textId="77777777" w:rsidR="004F68A8" w:rsidRPr="008C4FA4" w:rsidRDefault="004F68A8" w:rsidP="008C4FA4">
      <w:pPr>
        <w:numPr>
          <w:ilvl w:val="0"/>
          <w:numId w:val="1"/>
        </w:numPr>
        <w:spacing w:after="0" w:line="240" w:lineRule="auto"/>
        <w:jc w:val="both"/>
        <w:rPr>
          <w:rFonts w:eastAsia="Times New Roman" w:cstheme="minorHAnsi"/>
          <w:sz w:val="24"/>
          <w:szCs w:val="24"/>
        </w:rPr>
      </w:pPr>
      <w:r w:rsidRPr="008C4FA4">
        <w:rPr>
          <w:rFonts w:eastAsia="Times New Roman" w:cstheme="minorHAnsi"/>
          <w:sz w:val="24"/>
          <w:szCs w:val="24"/>
        </w:rPr>
        <w:t>Division of Pulmonary and Clinical Care Medicine, Keck School of Medicine, University of Southern California, Los Angeles, CA, USA; Anton Yelchin CF Clinic, University of Southern California, Los Angeles, CA, USA.</w:t>
      </w:r>
    </w:p>
    <w:p w14:paraId="0018966B" w14:textId="775B0616" w:rsidR="004F68A8" w:rsidRPr="00F5410A" w:rsidRDefault="004F68A8" w:rsidP="008C4FA4">
      <w:pPr>
        <w:numPr>
          <w:ilvl w:val="0"/>
          <w:numId w:val="1"/>
        </w:numPr>
        <w:spacing w:after="0" w:line="240" w:lineRule="auto"/>
        <w:jc w:val="both"/>
        <w:rPr>
          <w:rFonts w:eastAsia="Times New Roman" w:cstheme="minorHAnsi"/>
          <w:sz w:val="24"/>
          <w:szCs w:val="24"/>
        </w:rPr>
      </w:pPr>
      <w:r w:rsidRPr="008C4FA4">
        <w:rPr>
          <w:rFonts w:eastAsia="Times New Roman" w:cstheme="minorHAnsi"/>
          <w:sz w:val="24"/>
          <w:szCs w:val="24"/>
        </w:rPr>
        <w:t>Alfred E. Mann School of Pharmacy and Pharmaceutical Sciences, University of Southern California, Los Angeles, CA, USA; Anton Yelchin CF Clinic, University of Southern California, Los Angeles, CA, USA. Electronic address: beringer@usc.edu.</w:t>
      </w:r>
    </w:p>
    <w:p w14:paraId="3F5B9FD8" w14:textId="77777777" w:rsidR="00F5410A" w:rsidRDefault="00F5410A" w:rsidP="00000077">
      <w:pPr>
        <w:spacing w:after="0" w:line="240" w:lineRule="auto"/>
        <w:jc w:val="both"/>
        <w:rPr>
          <w:rFonts w:eastAsia="Times New Roman" w:cstheme="minorHAnsi"/>
          <w:b/>
          <w:sz w:val="28"/>
          <w:szCs w:val="28"/>
        </w:rPr>
      </w:pPr>
    </w:p>
    <w:p w14:paraId="4A4F41EA" w14:textId="7A057B64" w:rsidR="004F68A8" w:rsidRPr="00000077" w:rsidRDefault="004F68A8" w:rsidP="00000077">
      <w:pPr>
        <w:spacing w:after="0" w:line="240" w:lineRule="auto"/>
        <w:jc w:val="both"/>
        <w:rPr>
          <w:rFonts w:eastAsia="Times New Roman" w:cstheme="minorHAnsi"/>
          <w:b/>
          <w:sz w:val="28"/>
          <w:szCs w:val="28"/>
        </w:rPr>
      </w:pPr>
      <w:r w:rsidRPr="00000077">
        <w:rPr>
          <w:rFonts w:eastAsia="Times New Roman" w:cstheme="minorHAnsi"/>
          <w:b/>
          <w:sz w:val="28"/>
          <w:szCs w:val="28"/>
        </w:rPr>
        <w:t xml:space="preserve">What was your research question? </w:t>
      </w:r>
    </w:p>
    <w:p w14:paraId="5DA08CF1" w14:textId="77777777" w:rsidR="004F68A8" w:rsidRPr="008C4FA4" w:rsidRDefault="004F68A8" w:rsidP="00000077">
      <w:pPr>
        <w:spacing w:after="0" w:line="240" w:lineRule="auto"/>
        <w:jc w:val="both"/>
        <w:rPr>
          <w:rFonts w:eastAsia="Times New Roman" w:cstheme="minorHAnsi"/>
          <w:sz w:val="24"/>
          <w:szCs w:val="24"/>
        </w:rPr>
      </w:pPr>
      <w:r w:rsidRPr="008C4FA4">
        <w:rPr>
          <w:rFonts w:eastAsia="Times New Roman" w:cstheme="minorHAnsi"/>
          <w:sz w:val="24"/>
          <w:szCs w:val="24"/>
        </w:rPr>
        <w:t xml:space="preserve">Can rifabutin, an antibiotic sometimes used to treat difficult lung infections, be safely given with the cystic fibrosis (CF) medicine </w:t>
      </w:r>
      <w:proofErr w:type="spellStart"/>
      <w:r w:rsidRPr="008C4FA4">
        <w:rPr>
          <w:rFonts w:eastAsia="Times New Roman" w:cstheme="minorHAnsi"/>
          <w:sz w:val="24"/>
          <w:szCs w:val="24"/>
        </w:rPr>
        <w:t>elexacaftor</w:t>
      </w:r>
      <w:proofErr w:type="spellEnd"/>
      <w:r w:rsidRPr="008C4FA4">
        <w:rPr>
          <w:rFonts w:eastAsia="Times New Roman" w:cstheme="minorHAnsi"/>
          <w:sz w:val="24"/>
          <w:szCs w:val="24"/>
        </w:rPr>
        <w:t>/</w:t>
      </w:r>
      <w:proofErr w:type="spellStart"/>
      <w:r w:rsidRPr="008C4FA4">
        <w:rPr>
          <w:rFonts w:eastAsia="Times New Roman" w:cstheme="minorHAnsi"/>
          <w:sz w:val="24"/>
          <w:szCs w:val="24"/>
        </w:rPr>
        <w:t>tezacaftor</w:t>
      </w:r>
      <w:proofErr w:type="spellEnd"/>
      <w:r w:rsidRPr="008C4FA4">
        <w:rPr>
          <w:rFonts w:eastAsia="Times New Roman" w:cstheme="minorHAnsi"/>
          <w:sz w:val="24"/>
          <w:szCs w:val="24"/>
        </w:rPr>
        <w:t xml:space="preserve">/ivacaftor (ETI, also known as </w:t>
      </w:r>
      <w:proofErr w:type="spellStart"/>
      <w:r w:rsidRPr="008C4FA4">
        <w:rPr>
          <w:rFonts w:eastAsia="Times New Roman" w:cstheme="minorHAnsi"/>
          <w:sz w:val="24"/>
          <w:szCs w:val="24"/>
        </w:rPr>
        <w:t>Trikafta</w:t>
      </w:r>
      <w:proofErr w:type="spellEnd"/>
      <w:r w:rsidRPr="008C4FA4">
        <w:rPr>
          <w:rFonts w:eastAsia="Times New Roman" w:cstheme="minorHAnsi"/>
          <w:sz w:val="24"/>
          <w:szCs w:val="24"/>
        </w:rPr>
        <w:t>®) without reducing its effectiveness?</w:t>
      </w:r>
    </w:p>
    <w:p w14:paraId="734BE658" w14:textId="77777777" w:rsidR="004F68A8" w:rsidRPr="008C4FA4" w:rsidRDefault="004F68A8" w:rsidP="00000077">
      <w:pPr>
        <w:spacing w:after="0" w:line="240" w:lineRule="auto"/>
        <w:jc w:val="both"/>
        <w:rPr>
          <w:rFonts w:eastAsia="Times New Roman" w:cstheme="minorHAnsi"/>
          <w:sz w:val="24"/>
          <w:szCs w:val="24"/>
        </w:rPr>
      </w:pPr>
    </w:p>
    <w:p w14:paraId="41D0B448" w14:textId="130B1E7D" w:rsidR="004F68A8" w:rsidRPr="00000077" w:rsidRDefault="004F68A8" w:rsidP="00000077">
      <w:pPr>
        <w:spacing w:after="0" w:line="240" w:lineRule="auto"/>
        <w:jc w:val="both"/>
        <w:rPr>
          <w:rFonts w:eastAsia="Times New Roman" w:cstheme="minorHAnsi"/>
          <w:b/>
          <w:sz w:val="28"/>
          <w:szCs w:val="28"/>
        </w:rPr>
      </w:pPr>
      <w:r w:rsidRPr="00000077">
        <w:rPr>
          <w:rFonts w:eastAsia="Times New Roman" w:cstheme="minorHAnsi"/>
          <w:b/>
          <w:sz w:val="28"/>
          <w:szCs w:val="28"/>
        </w:rPr>
        <w:t xml:space="preserve">Why is this important? </w:t>
      </w:r>
    </w:p>
    <w:p w14:paraId="7EA100CC" w14:textId="77777777" w:rsidR="004F68A8" w:rsidRPr="008C4FA4" w:rsidRDefault="004F68A8" w:rsidP="00000077">
      <w:pPr>
        <w:spacing w:after="0" w:line="240" w:lineRule="auto"/>
        <w:jc w:val="both"/>
        <w:rPr>
          <w:rFonts w:eastAsia="Times New Roman" w:cstheme="minorHAnsi"/>
          <w:sz w:val="24"/>
          <w:szCs w:val="24"/>
        </w:rPr>
      </w:pPr>
      <w:r w:rsidRPr="008C4FA4">
        <w:rPr>
          <w:rFonts w:eastAsia="Times New Roman" w:cstheme="minorHAnsi"/>
          <w:sz w:val="24"/>
          <w:szCs w:val="24"/>
        </w:rPr>
        <w:t xml:space="preserve">People with CF are now living longer because of ETI, but some also develop infections with bacteria called nontuberculous mycobacteria (NTM). These infections are difficult to treat and require long courses of multiple antibiotics. </w:t>
      </w:r>
      <w:proofErr w:type="spellStart"/>
      <w:r w:rsidRPr="008C4FA4">
        <w:rPr>
          <w:rFonts w:eastAsia="Times New Roman" w:cstheme="minorHAnsi"/>
          <w:sz w:val="24"/>
          <w:szCs w:val="24"/>
        </w:rPr>
        <w:t>Rifampin</w:t>
      </w:r>
      <w:proofErr w:type="spellEnd"/>
      <w:r w:rsidRPr="008C4FA4">
        <w:rPr>
          <w:rFonts w:eastAsia="Times New Roman" w:cstheme="minorHAnsi"/>
          <w:sz w:val="24"/>
          <w:szCs w:val="24"/>
        </w:rPr>
        <w:t>, a common antibiotic, cannot be used with ETI because it reduces ETI levels too much. Rifabutin may be a safer alternative, but we need to understand its effects on ETI in the body. Having more antibiotic options available is important so people with CF can receive effective treatment for both their underlying disease and difficult infections.</w:t>
      </w:r>
    </w:p>
    <w:p w14:paraId="01A89FBA" w14:textId="77777777" w:rsidR="004F68A8" w:rsidRDefault="004F68A8" w:rsidP="00000077">
      <w:pPr>
        <w:spacing w:after="0" w:line="240" w:lineRule="auto"/>
        <w:jc w:val="both"/>
        <w:rPr>
          <w:rFonts w:eastAsia="Times New Roman" w:cstheme="minorHAnsi"/>
          <w:sz w:val="24"/>
          <w:szCs w:val="24"/>
        </w:rPr>
      </w:pPr>
    </w:p>
    <w:p w14:paraId="3203FB95" w14:textId="77777777" w:rsidR="00F5410A" w:rsidRDefault="00F5410A" w:rsidP="00000077">
      <w:pPr>
        <w:spacing w:after="0" w:line="240" w:lineRule="auto"/>
        <w:jc w:val="both"/>
        <w:rPr>
          <w:rFonts w:eastAsia="Times New Roman" w:cstheme="minorHAnsi"/>
          <w:sz w:val="24"/>
          <w:szCs w:val="24"/>
        </w:rPr>
      </w:pPr>
    </w:p>
    <w:p w14:paraId="2A78235F" w14:textId="77777777" w:rsidR="00F5410A" w:rsidRPr="008C4FA4" w:rsidRDefault="00F5410A" w:rsidP="00000077">
      <w:pPr>
        <w:spacing w:after="0" w:line="240" w:lineRule="auto"/>
        <w:jc w:val="both"/>
        <w:rPr>
          <w:rFonts w:eastAsia="Times New Roman" w:cstheme="minorHAnsi"/>
          <w:sz w:val="24"/>
          <w:szCs w:val="24"/>
        </w:rPr>
      </w:pPr>
    </w:p>
    <w:p w14:paraId="3D0461BC" w14:textId="2C9D696B" w:rsidR="004F68A8" w:rsidRPr="00000077" w:rsidRDefault="004F68A8" w:rsidP="00000077">
      <w:pPr>
        <w:spacing w:after="0" w:line="240" w:lineRule="auto"/>
        <w:jc w:val="both"/>
        <w:rPr>
          <w:rFonts w:eastAsia="Times New Roman" w:cstheme="minorHAnsi"/>
          <w:b/>
          <w:sz w:val="28"/>
          <w:szCs w:val="28"/>
        </w:rPr>
      </w:pPr>
      <w:r w:rsidRPr="00000077">
        <w:rPr>
          <w:rFonts w:eastAsia="Times New Roman" w:cstheme="minorHAnsi"/>
          <w:b/>
          <w:sz w:val="28"/>
          <w:szCs w:val="28"/>
        </w:rPr>
        <w:lastRenderedPageBreak/>
        <w:t xml:space="preserve">What did you do? </w:t>
      </w:r>
    </w:p>
    <w:p w14:paraId="6C2647DB" w14:textId="77777777" w:rsidR="004F68A8" w:rsidRPr="008C4FA4" w:rsidRDefault="004F68A8" w:rsidP="00000077">
      <w:pPr>
        <w:spacing w:after="0" w:line="240" w:lineRule="auto"/>
        <w:jc w:val="both"/>
        <w:rPr>
          <w:rFonts w:eastAsia="Times New Roman" w:cstheme="minorHAnsi"/>
          <w:sz w:val="24"/>
          <w:szCs w:val="24"/>
        </w:rPr>
      </w:pPr>
      <w:r w:rsidRPr="008C4FA4">
        <w:rPr>
          <w:rFonts w:eastAsia="Times New Roman" w:cstheme="minorHAnsi"/>
          <w:sz w:val="24"/>
          <w:szCs w:val="24"/>
        </w:rPr>
        <w:t>We studied six healthy adults who each received a single dose of ETI. After allowing the drug to clear from their bodies, they then took rifabutin daily for two weeks before receiving another ETI dose. We compared how much ETI was present in the body when taken alone versus when taken with rifabutin.</w:t>
      </w:r>
    </w:p>
    <w:p w14:paraId="139F8AB5" w14:textId="77777777" w:rsidR="004F68A8" w:rsidRPr="008C4FA4" w:rsidRDefault="004F68A8" w:rsidP="00000077">
      <w:pPr>
        <w:spacing w:after="0" w:line="240" w:lineRule="auto"/>
        <w:jc w:val="both"/>
        <w:rPr>
          <w:rFonts w:eastAsia="Times New Roman" w:cstheme="minorHAnsi"/>
          <w:b/>
          <w:sz w:val="24"/>
          <w:szCs w:val="24"/>
        </w:rPr>
      </w:pPr>
    </w:p>
    <w:p w14:paraId="6A98F5D4" w14:textId="2DE1F6B4" w:rsidR="004F68A8" w:rsidRPr="00000077" w:rsidRDefault="004F68A8" w:rsidP="00000077">
      <w:pPr>
        <w:spacing w:after="0" w:line="240" w:lineRule="auto"/>
        <w:jc w:val="both"/>
        <w:rPr>
          <w:rFonts w:eastAsia="Times New Roman" w:cstheme="minorHAnsi"/>
          <w:b/>
          <w:sz w:val="28"/>
          <w:szCs w:val="28"/>
        </w:rPr>
      </w:pPr>
      <w:r w:rsidRPr="00000077">
        <w:rPr>
          <w:rFonts w:eastAsia="Times New Roman" w:cstheme="minorHAnsi"/>
          <w:b/>
          <w:sz w:val="28"/>
          <w:szCs w:val="28"/>
        </w:rPr>
        <w:t xml:space="preserve">What did you find? </w:t>
      </w:r>
    </w:p>
    <w:p w14:paraId="091BA913" w14:textId="77777777" w:rsidR="004F68A8" w:rsidRPr="008C4FA4" w:rsidRDefault="004F68A8" w:rsidP="00000077">
      <w:pPr>
        <w:spacing w:after="0" w:line="240" w:lineRule="auto"/>
        <w:jc w:val="both"/>
        <w:rPr>
          <w:rFonts w:eastAsia="Times New Roman" w:cstheme="minorHAnsi"/>
          <w:sz w:val="24"/>
          <w:szCs w:val="24"/>
        </w:rPr>
      </w:pPr>
      <w:r w:rsidRPr="008C4FA4">
        <w:rPr>
          <w:rFonts w:eastAsia="Times New Roman" w:cstheme="minorHAnsi"/>
          <w:sz w:val="24"/>
          <w:szCs w:val="24"/>
        </w:rPr>
        <w:t xml:space="preserve">When ETI was taken with rifabutin, its levels in the blood were reduced, but not as much as when ETI is combined with </w:t>
      </w:r>
      <w:proofErr w:type="spellStart"/>
      <w:r w:rsidRPr="008C4FA4">
        <w:rPr>
          <w:rFonts w:eastAsia="Times New Roman" w:cstheme="minorHAnsi"/>
          <w:sz w:val="24"/>
          <w:szCs w:val="24"/>
        </w:rPr>
        <w:t>rifampin</w:t>
      </w:r>
      <w:proofErr w:type="spellEnd"/>
      <w:r w:rsidRPr="008C4FA4">
        <w:rPr>
          <w:rFonts w:eastAsia="Times New Roman" w:cstheme="minorHAnsi"/>
          <w:sz w:val="24"/>
          <w:szCs w:val="24"/>
        </w:rPr>
        <w:t xml:space="preserve">. Computer models suggest that even at these lower levels, ETI may still remain effective. </w:t>
      </w:r>
    </w:p>
    <w:p w14:paraId="0531F654" w14:textId="77777777" w:rsidR="004F68A8" w:rsidRPr="008C4FA4" w:rsidRDefault="004F68A8" w:rsidP="00000077">
      <w:pPr>
        <w:spacing w:after="0" w:line="240" w:lineRule="auto"/>
        <w:jc w:val="both"/>
        <w:rPr>
          <w:rFonts w:eastAsia="Times New Roman" w:cstheme="minorHAnsi"/>
          <w:sz w:val="24"/>
          <w:szCs w:val="24"/>
        </w:rPr>
      </w:pPr>
    </w:p>
    <w:p w14:paraId="68C39F5F" w14:textId="50C22025" w:rsidR="004F68A8" w:rsidRPr="00000077" w:rsidRDefault="004F68A8" w:rsidP="00000077">
      <w:pPr>
        <w:spacing w:after="0" w:line="240" w:lineRule="auto"/>
        <w:jc w:val="both"/>
        <w:rPr>
          <w:rFonts w:eastAsia="Times New Roman" w:cstheme="minorHAnsi"/>
          <w:b/>
          <w:sz w:val="28"/>
          <w:szCs w:val="28"/>
        </w:rPr>
      </w:pPr>
      <w:r w:rsidRPr="00000077">
        <w:rPr>
          <w:rFonts w:eastAsia="Times New Roman" w:cstheme="minorHAnsi"/>
          <w:b/>
          <w:sz w:val="28"/>
          <w:szCs w:val="28"/>
        </w:rPr>
        <w:t xml:space="preserve">What does this mean, and reasons for caution? </w:t>
      </w:r>
    </w:p>
    <w:p w14:paraId="33C5FBD2" w14:textId="77777777" w:rsidR="004F68A8" w:rsidRPr="008C4FA4" w:rsidRDefault="004F68A8" w:rsidP="00000077">
      <w:pPr>
        <w:spacing w:after="0" w:line="240" w:lineRule="auto"/>
        <w:jc w:val="both"/>
        <w:rPr>
          <w:rFonts w:eastAsia="Times New Roman" w:cstheme="minorHAnsi"/>
          <w:sz w:val="24"/>
          <w:szCs w:val="24"/>
        </w:rPr>
      </w:pPr>
      <w:r w:rsidRPr="008C4FA4">
        <w:rPr>
          <w:rFonts w:eastAsia="Times New Roman" w:cstheme="minorHAnsi"/>
          <w:sz w:val="24"/>
          <w:szCs w:val="24"/>
        </w:rPr>
        <w:t>Our findings suggest rifabutin could potentially be used with ETI, offering a treatment option for CF patients who develop difficult NTM infections. However, our study was small and only included healthy volunteers, not people with CF. The effect of rifabutin on ETI may vary between individuals, and more research is needed in people with CF to better understand long-term safety, effectiveness, and whether dose adjustments are necessary.</w:t>
      </w:r>
    </w:p>
    <w:p w14:paraId="4D5A67E0" w14:textId="77777777" w:rsidR="004F68A8" w:rsidRPr="008C4FA4" w:rsidRDefault="004F68A8" w:rsidP="00000077">
      <w:pPr>
        <w:spacing w:after="0" w:line="240" w:lineRule="auto"/>
        <w:jc w:val="both"/>
        <w:rPr>
          <w:rFonts w:eastAsia="Times New Roman" w:cstheme="minorHAnsi"/>
          <w:sz w:val="24"/>
          <w:szCs w:val="24"/>
        </w:rPr>
      </w:pPr>
    </w:p>
    <w:p w14:paraId="204FEC3F" w14:textId="42581398" w:rsidR="004F68A8" w:rsidRPr="00000077" w:rsidRDefault="004F68A8" w:rsidP="00B45D6D">
      <w:pPr>
        <w:spacing w:after="0" w:line="240" w:lineRule="auto"/>
        <w:jc w:val="both"/>
        <w:rPr>
          <w:rFonts w:eastAsia="Times New Roman" w:cstheme="minorHAnsi"/>
          <w:b/>
          <w:sz w:val="28"/>
          <w:szCs w:val="28"/>
        </w:rPr>
      </w:pPr>
      <w:r w:rsidRPr="00000077">
        <w:rPr>
          <w:rFonts w:eastAsia="Times New Roman" w:cstheme="minorHAnsi"/>
          <w:b/>
          <w:sz w:val="28"/>
          <w:szCs w:val="28"/>
        </w:rPr>
        <w:t xml:space="preserve">What’s next? </w:t>
      </w:r>
    </w:p>
    <w:p w14:paraId="3526E7A2" w14:textId="77777777" w:rsidR="004F68A8" w:rsidRPr="008C4FA4" w:rsidRDefault="004F68A8" w:rsidP="00B45D6D">
      <w:pPr>
        <w:spacing w:after="0" w:line="240" w:lineRule="auto"/>
        <w:jc w:val="both"/>
        <w:rPr>
          <w:rFonts w:eastAsia="Times New Roman" w:cstheme="minorHAnsi"/>
          <w:b/>
          <w:sz w:val="24"/>
          <w:szCs w:val="24"/>
        </w:rPr>
      </w:pPr>
      <w:r w:rsidRPr="008C4FA4">
        <w:rPr>
          <w:rFonts w:eastAsia="Times New Roman" w:cstheme="minorHAnsi"/>
          <w:sz w:val="24"/>
          <w:szCs w:val="24"/>
        </w:rPr>
        <w:t>While our study findings are encouraging, larger clinical studies in people with CF are needed to confirm whether rifabutin can be safely and effectively used alongside ETI for treating NTM infections.</w:t>
      </w:r>
    </w:p>
    <w:p w14:paraId="33B46237" w14:textId="59C2CED6" w:rsidR="00540382" w:rsidRDefault="00540382" w:rsidP="00B45D6D">
      <w:pPr>
        <w:spacing w:after="0" w:line="240" w:lineRule="auto"/>
        <w:jc w:val="both"/>
        <w:rPr>
          <w:rFonts w:cstheme="minorHAnsi"/>
          <w:i/>
          <w:sz w:val="24"/>
          <w:szCs w:val="28"/>
        </w:rPr>
      </w:pPr>
    </w:p>
    <w:p w14:paraId="4AF9C2EB" w14:textId="77777777" w:rsidR="00B45D6D" w:rsidRPr="0002300F" w:rsidRDefault="00B45D6D" w:rsidP="00B45D6D">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7F9324DA" w14:textId="5B953E89" w:rsidR="00B45D6D" w:rsidRDefault="00596BB0" w:rsidP="008C4FA4">
      <w:pPr>
        <w:jc w:val="both"/>
        <w:rPr>
          <w:rFonts w:cstheme="minorHAnsi"/>
          <w:iCs/>
          <w:sz w:val="24"/>
          <w:szCs w:val="28"/>
        </w:rPr>
      </w:pPr>
      <w:hyperlink r:id="rId10" w:history="1">
        <w:r w:rsidRPr="00E32195">
          <w:rPr>
            <w:rStyle w:val="Hyperlink"/>
            <w:rFonts w:cstheme="minorHAnsi"/>
            <w:iCs/>
            <w:sz w:val="24"/>
            <w:szCs w:val="28"/>
          </w:rPr>
          <w:t>https://pubmed.ncbi.nlm.nih.gov/40957819</w:t>
        </w:r>
        <w:r w:rsidRPr="00E32195">
          <w:rPr>
            <w:rStyle w:val="Hyperlink"/>
            <w:rFonts w:cstheme="minorHAnsi"/>
            <w:iCs/>
            <w:sz w:val="24"/>
            <w:szCs w:val="28"/>
          </w:rPr>
          <w:t>/</w:t>
        </w:r>
      </w:hyperlink>
    </w:p>
    <w:p w14:paraId="7ECE6528" w14:textId="77777777" w:rsidR="00596BB0" w:rsidRPr="00596BB0" w:rsidRDefault="00596BB0" w:rsidP="008C4FA4">
      <w:pPr>
        <w:jc w:val="both"/>
        <w:rPr>
          <w:rFonts w:cstheme="minorHAnsi"/>
          <w:iCs/>
          <w:sz w:val="24"/>
          <w:szCs w:val="28"/>
        </w:rPr>
      </w:pPr>
    </w:p>
    <w:sectPr w:rsidR="00596BB0" w:rsidRPr="00596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D458" w14:textId="77777777" w:rsidR="006B6CCB" w:rsidRDefault="006B6CCB" w:rsidP="008B1278">
      <w:pPr>
        <w:spacing w:after="0" w:line="240" w:lineRule="auto"/>
      </w:pPr>
      <w:r>
        <w:separator/>
      </w:r>
    </w:p>
  </w:endnote>
  <w:endnote w:type="continuationSeparator" w:id="0">
    <w:p w14:paraId="38A87822" w14:textId="77777777" w:rsidR="006B6CCB" w:rsidRDefault="006B6CCB"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948F" w14:textId="77777777" w:rsidR="006B6CCB" w:rsidRDefault="006B6CCB" w:rsidP="008B1278">
      <w:pPr>
        <w:spacing w:after="0" w:line="240" w:lineRule="auto"/>
      </w:pPr>
      <w:r>
        <w:separator/>
      </w:r>
    </w:p>
  </w:footnote>
  <w:footnote w:type="continuationSeparator" w:id="0">
    <w:p w14:paraId="733E5680" w14:textId="77777777" w:rsidR="006B6CCB" w:rsidRDefault="006B6CCB"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val="en-GB" w:eastAsia="en-GB"/>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val="en-GB" w:eastAsia="en-GB"/>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F4F66"/>
    <w:multiLevelType w:val="multilevel"/>
    <w:tmpl w:val="5E344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779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82"/>
    <w:rsid w:val="00000077"/>
    <w:rsid w:val="000D2392"/>
    <w:rsid w:val="00156404"/>
    <w:rsid w:val="00257E89"/>
    <w:rsid w:val="003071BB"/>
    <w:rsid w:val="0033579C"/>
    <w:rsid w:val="0049290B"/>
    <w:rsid w:val="004F68A8"/>
    <w:rsid w:val="00540382"/>
    <w:rsid w:val="00596BB0"/>
    <w:rsid w:val="006A7976"/>
    <w:rsid w:val="006B6CCB"/>
    <w:rsid w:val="00705A06"/>
    <w:rsid w:val="00717EB1"/>
    <w:rsid w:val="007C34C3"/>
    <w:rsid w:val="00860568"/>
    <w:rsid w:val="008B1278"/>
    <w:rsid w:val="008C4FA4"/>
    <w:rsid w:val="0098362B"/>
    <w:rsid w:val="00B10506"/>
    <w:rsid w:val="00B45D6D"/>
    <w:rsid w:val="00C916CA"/>
    <w:rsid w:val="00CC1F12"/>
    <w:rsid w:val="00CF30A7"/>
    <w:rsid w:val="00D36FED"/>
    <w:rsid w:val="00D44A0C"/>
    <w:rsid w:val="00F5410A"/>
    <w:rsid w:val="00FC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styleId="UnresolvedMention">
    <w:name w:val="Unresolved Mention"/>
    <w:basedOn w:val="DefaultParagraphFont"/>
    <w:uiPriority w:val="99"/>
    <w:semiHidden/>
    <w:unhideWhenUsed/>
    <w:rsid w:val="0059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ubmed.ncbi.nlm.nih.gov/409578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Create a new document." ma:contentTypeScope="" ma:versionID="d5e4ac4aa79a9f9b494b848f93ae50c7">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0f6121c498e8148ef16c9da30cf657f9"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7779-18DD-4737-A089-0501CA37C25E}">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customXml/itemProps2.xml><?xml version="1.0" encoding="utf-8"?>
<ds:datastoreItem xmlns:ds="http://schemas.openxmlformats.org/officeDocument/2006/customXml" ds:itemID="{9ADE7479-E121-45C8-8545-49C440353C4A}">
  <ds:schemaRefs>
    <ds:schemaRef ds:uri="http://schemas.microsoft.com/sharepoint/v3/contenttype/forms"/>
  </ds:schemaRefs>
</ds:datastoreItem>
</file>

<file path=customXml/itemProps3.xml><?xml version="1.0" encoding="utf-8"?>
<ds:datastoreItem xmlns:ds="http://schemas.openxmlformats.org/officeDocument/2006/customXml" ds:itemID="{E9D7E452-C038-4EAD-8786-1566DE68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6</TotalTime>
  <Pages>2</Pages>
  <Words>501</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Oxana Igonchenkova</cp:lastModifiedBy>
  <cp:revision>9</cp:revision>
  <dcterms:created xsi:type="dcterms:W3CDTF">2025-08-04T13:12:00Z</dcterms:created>
  <dcterms:modified xsi:type="dcterms:W3CDTF">2025-10-01T21:24:00Z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0x0101006C64462A6F2766428A83CED44477B780</vt:lpwstr>
  </property>
  <property fmtid="{D5CDD505-2E9C-101B-9397-08002B2CF9AE}" pid="3" name="MediaServiceImageTags">
    <vt:lpwstr/>
  </property>
</Properties>
</file>