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0B70" w:rsidP="008B5BC4" w:rsidRDefault="008B5BC4" w14:paraId="74671DC5" w14:textId="20DBF33D">
      <w:pPr>
        <w:pStyle w:val="Heading1"/>
      </w:pPr>
      <w:r>
        <w:t xml:space="preserve">Take-Home </w:t>
      </w:r>
      <w:proofErr w:type="spellStart"/>
      <w:r>
        <w:t>TeleHealth</w:t>
      </w:r>
      <w:proofErr w:type="spellEnd"/>
      <w:r>
        <w:t xml:space="preserve"> Tips (THTHT)</w:t>
      </w:r>
    </w:p>
    <w:p w:rsidR="008B5BC4" w:rsidRDefault="008B5BC4" w14:paraId="2CCF1C9C" w14:textId="77777777"/>
    <w:p w:rsidR="00A05872" w:rsidP="0098630E" w:rsidRDefault="0098630E" w14:paraId="76556BCA" w14:textId="29C77797">
      <w:pPr>
        <w:pStyle w:val="Heading2"/>
      </w:pPr>
      <w:r>
        <w:t>Webinar 1, 28</w:t>
      </w:r>
      <w:r w:rsidRPr="0098630E">
        <w:rPr>
          <w:vertAlign w:val="superscript"/>
        </w:rPr>
        <w:t>th</w:t>
      </w:r>
      <w:r>
        <w:t xml:space="preserve"> October 2025: </w:t>
      </w:r>
    </w:p>
    <w:tbl>
      <w:tblPr>
        <w:tblStyle w:val="TableGrid"/>
        <w:tblW w:w="0" w:type="auto"/>
        <w:tblLayout w:type="fixed"/>
        <w:tblLook w:val="04A0" w:firstRow="1" w:lastRow="0" w:firstColumn="1" w:lastColumn="0" w:noHBand="0" w:noVBand="1"/>
      </w:tblPr>
      <w:tblGrid>
        <w:gridCol w:w="1271"/>
        <w:gridCol w:w="1021"/>
        <w:gridCol w:w="6724"/>
      </w:tblGrid>
      <w:tr w:rsidR="0098630E" w:rsidTr="24C1C93B" w14:paraId="343AE0BF" w14:textId="77777777">
        <w:tc>
          <w:tcPr>
            <w:tcW w:w="9016" w:type="dxa"/>
            <w:gridSpan w:val="3"/>
          </w:tcPr>
          <w:p w:rsidRPr="0098630E" w:rsidR="0098630E" w:rsidRDefault="0098630E" w14:paraId="4D32E2FD" w14:textId="4083ED7F">
            <w:pPr>
              <w:rPr>
                <w:b/>
                <w:bCs/>
              </w:rPr>
            </w:pPr>
            <w:r w:rsidRPr="0098630E">
              <w:rPr>
                <w:b/>
                <w:bCs/>
                <w:color w:val="153D63" w:themeColor="text2" w:themeTint="E6"/>
              </w:rPr>
              <w:t>Intro to CF Telehealth - Understanding the similarities and differences of telehealth practices across 3 different jurisdictions</w:t>
            </w:r>
          </w:p>
        </w:tc>
      </w:tr>
      <w:tr w:rsidR="0098630E" w:rsidTr="24C1C93B" w14:paraId="14BD3F36" w14:textId="77777777">
        <w:tc>
          <w:tcPr>
            <w:tcW w:w="1271" w:type="dxa"/>
          </w:tcPr>
          <w:p w:rsidR="0098630E" w:rsidP="0098630E" w:rsidRDefault="0098630E" w14:paraId="51CCDB3F" w14:textId="2EC229E4">
            <w:r w:rsidRPr="0098630E">
              <w:rPr>
                <w:b/>
                <w:bCs/>
              </w:rPr>
              <w:t>Name</w:t>
            </w:r>
          </w:p>
        </w:tc>
        <w:tc>
          <w:tcPr>
            <w:tcW w:w="1021" w:type="dxa"/>
          </w:tcPr>
          <w:p w:rsidR="0098630E" w:rsidP="0098630E" w:rsidRDefault="0098630E" w14:paraId="3B03F440" w14:textId="69CDDDAD">
            <w:r w:rsidRPr="0098630E">
              <w:rPr>
                <w:b/>
                <w:bCs/>
              </w:rPr>
              <w:t>Country</w:t>
            </w:r>
          </w:p>
        </w:tc>
        <w:tc>
          <w:tcPr>
            <w:tcW w:w="6724" w:type="dxa"/>
          </w:tcPr>
          <w:p w:rsidR="0098630E" w:rsidP="0098630E" w:rsidRDefault="0098630E" w14:paraId="21BE1877" w14:textId="19BE2B7D">
            <w:r w:rsidRPr="0098630E">
              <w:rPr>
                <w:b/>
                <w:bCs/>
              </w:rPr>
              <w:t>Advice</w:t>
            </w:r>
          </w:p>
        </w:tc>
      </w:tr>
      <w:tr w:rsidR="0098630E" w:rsidTr="24C1C93B" w14:paraId="186E2217" w14:textId="77777777">
        <w:tc>
          <w:tcPr>
            <w:tcW w:w="1271" w:type="dxa"/>
          </w:tcPr>
          <w:p w:rsidR="00620F4E" w:rsidP="0098630E" w:rsidRDefault="0098630E" w14:paraId="038F5CE2" w14:textId="77777777">
            <w:pPr>
              <w:rPr>
                <w:sz w:val="20"/>
                <w:szCs w:val="20"/>
              </w:rPr>
            </w:pPr>
            <w:r w:rsidRPr="0098630E">
              <w:rPr>
                <w:sz w:val="20"/>
                <w:szCs w:val="20"/>
              </w:rPr>
              <w:t xml:space="preserve">Dr. </w:t>
            </w:r>
          </w:p>
          <w:p w:rsidRPr="0098630E" w:rsidR="0098630E" w:rsidP="0098630E" w:rsidRDefault="0098630E" w14:paraId="3B2EB403" w14:textId="5C13ED9C">
            <w:pPr>
              <w:rPr>
                <w:sz w:val="20"/>
                <w:szCs w:val="20"/>
              </w:rPr>
            </w:pPr>
            <w:r w:rsidRPr="0098630E">
              <w:rPr>
                <w:sz w:val="20"/>
                <w:szCs w:val="20"/>
              </w:rPr>
              <w:t>Tamara Vagg</w:t>
            </w:r>
          </w:p>
        </w:tc>
        <w:tc>
          <w:tcPr>
            <w:tcW w:w="1021" w:type="dxa"/>
          </w:tcPr>
          <w:p w:rsidRPr="0098630E" w:rsidR="0098630E" w:rsidP="0098630E" w:rsidRDefault="0098630E" w14:paraId="09BCB62D" w14:textId="51FF437F">
            <w:pPr>
              <w:rPr>
                <w:sz w:val="20"/>
                <w:szCs w:val="20"/>
              </w:rPr>
            </w:pPr>
            <w:r w:rsidRPr="0098630E">
              <w:rPr>
                <w:sz w:val="20"/>
                <w:szCs w:val="20"/>
              </w:rPr>
              <w:t>IE</w:t>
            </w:r>
          </w:p>
        </w:tc>
        <w:tc>
          <w:tcPr>
            <w:tcW w:w="6724" w:type="dxa"/>
          </w:tcPr>
          <w:p w:rsidRPr="0098630E" w:rsidR="0098630E" w:rsidP="0098630E" w:rsidRDefault="0098630E" w14:paraId="27A5A315" w14:textId="6C76008F">
            <w:pPr>
              <w:rPr>
                <w:sz w:val="20"/>
                <w:szCs w:val="20"/>
              </w:rPr>
            </w:pPr>
            <w:r>
              <w:rPr>
                <w:sz w:val="20"/>
                <w:szCs w:val="20"/>
              </w:rPr>
              <w:t xml:space="preserve">When researching anything within CF </w:t>
            </w:r>
            <w:r w:rsidR="000A76C7">
              <w:rPr>
                <w:sz w:val="20"/>
                <w:szCs w:val="20"/>
              </w:rPr>
              <w:t>digital health</w:t>
            </w:r>
            <w:r>
              <w:rPr>
                <w:sz w:val="20"/>
                <w:szCs w:val="20"/>
              </w:rPr>
              <w:t xml:space="preserve"> remember that terminology is a challenge and </w:t>
            </w:r>
            <w:r w:rsidR="000A76C7">
              <w:rPr>
                <w:sz w:val="20"/>
                <w:szCs w:val="20"/>
              </w:rPr>
              <w:t xml:space="preserve">you </w:t>
            </w:r>
            <w:r>
              <w:rPr>
                <w:sz w:val="20"/>
                <w:szCs w:val="20"/>
              </w:rPr>
              <w:t>may need to consider using several different terms</w:t>
            </w:r>
            <w:r w:rsidRPr="0098630E">
              <w:rPr>
                <w:sz w:val="20"/>
                <w:szCs w:val="20"/>
              </w:rPr>
              <w:t>. If conducting a research study</w:t>
            </w:r>
            <w:r w:rsidR="000A76C7">
              <w:rPr>
                <w:sz w:val="20"/>
                <w:szCs w:val="20"/>
              </w:rPr>
              <w:t xml:space="preserve"> in this space</w:t>
            </w:r>
            <w:r w:rsidRPr="0098630E">
              <w:rPr>
                <w:sz w:val="20"/>
                <w:szCs w:val="20"/>
              </w:rPr>
              <w:t xml:space="preserve">, look at standardised reporting checklists in the </w:t>
            </w:r>
            <w:hyperlink w:history="1" r:id="rId6">
              <w:r w:rsidRPr="0098630E">
                <w:rPr>
                  <w:rStyle w:val="Hyperlink"/>
                  <w:sz w:val="20"/>
                  <w:szCs w:val="20"/>
                </w:rPr>
                <w:t>Equator Network database</w:t>
              </w:r>
            </w:hyperlink>
            <w:r w:rsidRPr="0098630E">
              <w:rPr>
                <w:sz w:val="20"/>
                <w:szCs w:val="20"/>
              </w:rPr>
              <w:t xml:space="preserve"> before designing the study (</w:t>
            </w:r>
            <w:proofErr w:type="spellStart"/>
            <w:r w:rsidRPr="000A76C7">
              <w:rPr>
                <w:i/>
                <w:iCs/>
                <w:sz w:val="20"/>
                <w:szCs w:val="20"/>
              </w:rPr>
              <w:t>e.g</w:t>
            </w:r>
            <w:proofErr w:type="spellEnd"/>
            <w:r w:rsidRPr="0098630E">
              <w:rPr>
                <w:sz w:val="20"/>
                <w:szCs w:val="20"/>
              </w:rPr>
              <w:t xml:space="preserve"> </w:t>
            </w:r>
            <w:hyperlink w:history="1" r:id="rId7">
              <w:proofErr w:type="spellStart"/>
              <w:r w:rsidRPr="0098630E">
                <w:rPr>
                  <w:rStyle w:val="Hyperlink"/>
                  <w:sz w:val="20"/>
                  <w:szCs w:val="20"/>
                </w:rPr>
                <w:t>TIDieR</w:t>
              </w:r>
              <w:proofErr w:type="spellEnd"/>
              <w:r w:rsidRPr="0098630E">
                <w:rPr>
                  <w:rStyle w:val="Hyperlink"/>
                  <w:sz w:val="20"/>
                  <w:szCs w:val="20"/>
                </w:rPr>
                <w:t>-telehealth</w:t>
              </w:r>
            </w:hyperlink>
            <w:r w:rsidRPr="0098630E">
              <w:rPr>
                <w:sz w:val="20"/>
                <w:szCs w:val="20"/>
              </w:rPr>
              <w:t xml:space="preserve">, </w:t>
            </w:r>
            <w:hyperlink w:history="1" r:id="rId8">
              <w:proofErr w:type="spellStart"/>
              <w:r w:rsidRPr="0098630E">
                <w:rPr>
                  <w:rStyle w:val="Hyperlink"/>
                  <w:sz w:val="20"/>
                  <w:szCs w:val="20"/>
                </w:rPr>
                <w:t>i</w:t>
              </w:r>
              <w:proofErr w:type="spellEnd"/>
              <w:r w:rsidRPr="0098630E">
                <w:rPr>
                  <w:rStyle w:val="Hyperlink"/>
                  <w:sz w:val="20"/>
                  <w:szCs w:val="20"/>
                </w:rPr>
                <w:t xml:space="preserve"> CHECK-DH</w:t>
              </w:r>
            </w:hyperlink>
            <w:r w:rsidRPr="0098630E">
              <w:rPr>
                <w:sz w:val="20"/>
                <w:szCs w:val="20"/>
              </w:rPr>
              <w:t xml:space="preserve">, </w:t>
            </w:r>
            <w:hyperlink w:history="1" r:id="rId9">
              <w:r w:rsidRPr="000A76C7" w:rsidR="000A76C7">
                <w:rPr>
                  <w:rStyle w:val="Hyperlink"/>
                  <w:sz w:val="20"/>
                  <w:szCs w:val="20"/>
                </w:rPr>
                <w:t>CONSORT-EHEALTH</w:t>
              </w:r>
            </w:hyperlink>
            <w:r w:rsidRPr="0098630E">
              <w:rPr>
                <w:sz w:val="20"/>
                <w:szCs w:val="20"/>
              </w:rPr>
              <w:t>)</w:t>
            </w:r>
          </w:p>
        </w:tc>
      </w:tr>
      <w:tr w:rsidR="0098630E" w:rsidTr="24C1C93B" w14:paraId="2A543A4D" w14:textId="77777777">
        <w:tc>
          <w:tcPr>
            <w:tcW w:w="1271" w:type="dxa"/>
          </w:tcPr>
          <w:p w:rsidRPr="0098630E" w:rsidR="0098630E" w:rsidP="0098630E" w:rsidRDefault="0098630E" w14:paraId="541E8E71" w14:textId="5619FA01">
            <w:pPr>
              <w:rPr>
                <w:sz w:val="20"/>
                <w:szCs w:val="20"/>
              </w:rPr>
            </w:pPr>
            <w:r w:rsidRPr="0098630E">
              <w:rPr>
                <w:sz w:val="20"/>
                <w:szCs w:val="20"/>
              </w:rPr>
              <w:t>Prof. Yasemin</w:t>
            </w:r>
            <w:r>
              <w:rPr>
                <w:sz w:val="20"/>
                <w:szCs w:val="20"/>
              </w:rPr>
              <w:t xml:space="preserve"> </w:t>
            </w:r>
            <w:r w:rsidRPr="0098630E">
              <w:rPr>
                <w:sz w:val="20"/>
                <w:szCs w:val="20"/>
              </w:rPr>
              <w:t>Gökdemir</w:t>
            </w:r>
          </w:p>
        </w:tc>
        <w:tc>
          <w:tcPr>
            <w:tcW w:w="1021" w:type="dxa"/>
          </w:tcPr>
          <w:p w:rsidRPr="0098630E" w:rsidR="0098630E" w:rsidP="0098630E" w:rsidRDefault="0098630E" w14:paraId="334B66D5" w14:textId="0BA8B13C">
            <w:pPr>
              <w:rPr>
                <w:sz w:val="20"/>
                <w:szCs w:val="20"/>
              </w:rPr>
            </w:pPr>
            <w:r w:rsidRPr="0098630E">
              <w:rPr>
                <w:sz w:val="20"/>
                <w:szCs w:val="20"/>
              </w:rPr>
              <w:t>TU</w:t>
            </w:r>
          </w:p>
        </w:tc>
        <w:tc>
          <w:tcPr>
            <w:tcW w:w="6724" w:type="dxa"/>
          </w:tcPr>
          <w:p w:rsidRPr="009E648B" w:rsidR="0098630E" w:rsidP="0098630E" w:rsidRDefault="009E648B" w14:paraId="6EB4D4CA" w14:textId="0743FD14">
            <w:pPr>
              <w:rPr>
                <w:sz w:val="20"/>
                <w:szCs w:val="20"/>
                <w:lang w:val="en-IE"/>
              </w:rPr>
            </w:pPr>
            <w:r w:rsidRPr="009E648B">
              <w:rPr>
                <w:sz w:val="20"/>
                <w:szCs w:val="20"/>
                <w:lang w:val="en-IE"/>
              </w:rPr>
              <w:t>Telehealth strengthens the connection between patients and the CF care team, fostering better communication, trust, and improved treatment adherence!</w:t>
            </w:r>
          </w:p>
        </w:tc>
      </w:tr>
      <w:tr w:rsidR="0098630E" w:rsidTr="24C1C93B" w14:paraId="61A62CD3" w14:textId="77777777">
        <w:tc>
          <w:tcPr>
            <w:tcW w:w="1271" w:type="dxa"/>
          </w:tcPr>
          <w:p w:rsidR="00620F4E" w:rsidP="0098630E" w:rsidRDefault="0098630E" w14:paraId="3B5236FA" w14:textId="77777777">
            <w:pPr>
              <w:rPr>
                <w:sz w:val="20"/>
                <w:szCs w:val="20"/>
              </w:rPr>
            </w:pPr>
            <w:r w:rsidRPr="0098630E">
              <w:rPr>
                <w:sz w:val="20"/>
                <w:szCs w:val="20"/>
              </w:rPr>
              <w:t xml:space="preserve">Dr. </w:t>
            </w:r>
          </w:p>
          <w:p w:rsidRPr="0098630E" w:rsidR="0098630E" w:rsidP="0098630E" w:rsidRDefault="0098630E" w14:paraId="7C4D6B9E" w14:textId="051CC22F">
            <w:pPr>
              <w:rPr>
                <w:sz w:val="20"/>
                <w:szCs w:val="20"/>
              </w:rPr>
            </w:pPr>
            <w:r w:rsidRPr="0098630E">
              <w:rPr>
                <w:sz w:val="20"/>
                <w:szCs w:val="20"/>
              </w:rPr>
              <w:t>Marcus Svedberg</w:t>
            </w:r>
          </w:p>
        </w:tc>
        <w:tc>
          <w:tcPr>
            <w:tcW w:w="1021" w:type="dxa"/>
          </w:tcPr>
          <w:p w:rsidRPr="0098630E" w:rsidR="0098630E" w:rsidP="0098630E" w:rsidRDefault="0098630E" w14:paraId="41268FD3" w14:textId="6D166150">
            <w:pPr>
              <w:rPr>
                <w:sz w:val="20"/>
                <w:szCs w:val="20"/>
              </w:rPr>
            </w:pPr>
            <w:r w:rsidRPr="0098630E">
              <w:rPr>
                <w:sz w:val="20"/>
                <w:szCs w:val="20"/>
              </w:rPr>
              <w:t>SE</w:t>
            </w:r>
          </w:p>
        </w:tc>
        <w:tc>
          <w:tcPr>
            <w:tcW w:w="6724" w:type="dxa"/>
          </w:tcPr>
          <w:p w:rsidRPr="009E648B" w:rsidR="009E648B" w:rsidP="009E648B" w:rsidRDefault="009E648B" w14:paraId="6F37F047" w14:textId="77777777">
            <w:pPr>
              <w:rPr>
                <w:sz w:val="20"/>
                <w:szCs w:val="20"/>
                <w:lang w:val="en-IE"/>
              </w:rPr>
            </w:pPr>
            <w:r w:rsidRPr="009E648B">
              <w:rPr>
                <w:sz w:val="20"/>
                <w:szCs w:val="20"/>
                <w:lang w:val="en-IE"/>
              </w:rPr>
              <w:t>Telehealth can only be implemented if providers see its value.</w:t>
            </w:r>
          </w:p>
          <w:p w:rsidRPr="0098630E" w:rsidR="0098630E" w:rsidP="0098630E" w:rsidRDefault="0098630E" w14:paraId="7F685C34" w14:textId="77777777">
            <w:pPr>
              <w:rPr>
                <w:sz w:val="20"/>
                <w:szCs w:val="20"/>
              </w:rPr>
            </w:pPr>
          </w:p>
        </w:tc>
      </w:tr>
      <w:tr w:rsidR="0098630E" w:rsidTr="24C1C93B" w14:paraId="62B75025" w14:textId="77777777">
        <w:tc>
          <w:tcPr>
            <w:tcW w:w="1271" w:type="dxa"/>
          </w:tcPr>
          <w:p w:rsidR="00620F4E" w:rsidP="0098630E" w:rsidRDefault="0098630E" w14:paraId="3CAE4869" w14:textId="77777777">
            <w:pPr>
              <w:rPr>
                <w:sz w:val="20"/>
                <w:szCs w:val="20"/>
              </w:rPr>
            </w:pPr>
            <w:r w:rsidRPr="0098630E">
              <w:rPr>
                <w:sz w:val="20"/>
                <w:szCs w:val="20"/>
              </w:rPr>
              <w:t xml:space="preserve">Dr. </w:t>
            </w:r>
          </w:p>
          <w:p w:rsidRPr="0098630E" w:rsidR="0098630E" w:rsidP="0098630E" w:rsidRDefault="0098630E" w14:paraId="3F129742" w14:textId="73F943E3">
            <w:pPr>
              <w:rPr>
                <w:sz w:val="20"/>
                <w:szCs w:val="20"/>
              </w:rPr>
            </w:pPr>
            <w:r w:rsidRPr="0098630E">
              <w:rPr>
                <w:sz w:val="20"/>
                <w:szCs w:val="20"/>
              </w:rPr>
              <w:t>Claire Edmondson</w:t>
            </w:r>
          </w:p>
        </w:tc>
        <w:tc>
          <w:tcPr>
            <w:tcW w:w="1021" w:type="dxa"/>
          </w:tcPr>
          <w:p w:rsidRPr="0098630E" w:rsidR="0098630E" w:rsidP="0098630E" w:rsidRDefault="0098630E" w14:paraId="47419B70" w14:textId="3155D224">
            <w:pPr>
              <w:rPr>
                <w:sz w:val="20"/>
                <w:szCs w:val="20"/>
              </w:rPr>
            </w:pPr>
            <w:r w:rsidRPr="0098630E">
              <w:rPr>
                <w:sz w:val="20"/>
                <w:szCs w:val="20"/>
              </w:rPr>
              <w:t>UK</w:t>
            </w:r>
          </w:p>
        </w:tc>
        <w:tc>
          <w:tcPr>
            <w:tcW w:w="6724" w:type="dxa"/>
          </w:tcPr>
          <w:p w:rsidRPr="0098630E" w:rsidR="0098630E" w:rsidP="24C1C93B" w:rsidRDefault="3D02A364" w14:paraId="3AF4F712" w14:textId="6E96E0FF">
            <w:r w:rsidRPr="24C1C93B">
              <w:rPr>
                <w:rFonts w:ascii="Calibri" w:hAnsi="Calibri" w:eastAsia="Calibri" w:cs="Calibri"/>
                <w:color w:val="000000" w:themeColor="text1"/>
              </w:rPr>
              <w:t xml:space="preserve">Telehealth has massive potential and utility, but it is important to remember it is not a one size fits all fix, although it may allow for more personalised medicine. </w:t>
            </w:r>
            <w:r w:rsidRPr="24C1C93B">
              <w:rPr>
                <w:rFonts w:ascii="Aptos" w:hAnsi="Aptos" w:eastAsia="Aptos" w:cs="Aptos"/>
                <w:sz w:val="20"/>
                <w:szCs w:val="20"/>
              </w:rPr>
              <w:t xml:space="preserve"> </w:t>
            </w:r>
          </w:p>
        </w:tc>
      </w:tr>
    </w:tbl>
    <w:p w:rsidR="00A05872" w:rsidRDefault="00A05872" w14:paraId="4D40E73B" w14:textId="77777777"/>
    <w:p w:rsidR="00E54494" w:rsidP="00E54494" w:rsidRDefault="00E54494" w14:paraId="5068F585" w14:textId="4FDE422F">
      <w:pPr>
        <w:pStyle w:val="Heading2"/>
      </w:pPr>
      <w:r>
        <w:t>Webinar 2, 4</w:t>
      </w:r>
      <w:r w:rsidRPr="0098630E">
        <w:rPr>
          <w:vertAlign w:val="superscript"/>
        </w:rPr>
        <w:t>th</w:t>
      </w:r>
      <w:r>
        <w:t xml:space="preserve"> November 2025: </w:t>
      </w:r>
    </w:p>
    <w:tbl>
      <w:tblPr>
        <w:tblStyle w:val="TableGrid"/>
        <w:tblW w:w="0" w:type="auto"/>
        <w:tblLayout w:type="fixed"/>
        <w:tblLook w:val="04A0" w:firstRow="1" w:lastRow="0" w:firstColumn="1" w:lastColumn="0" w:noHBand="0" w:noVBand="1"/>
      </w:tblPr>
      <w:tblGrid>
        <w:gridCol w:w="1271"/>
        <w:gridCol w:w="1021"/>
        <w:gridCol w:w="6724"/>
      </w:tblGrid>
      <w:tr w:rsidR="00E54494" w:rsidTr="05955ADD" w14:paraId="3D4B3CD5" w14:textId="77777777">
        <w:tc>
          <w:tcPr>
            <w:tcW w:w="9016" w:type="dxa"/>
            <w:gridSpan w:val="3"/>
          </w:tcPr>
          <w:p w:rsidRPr="0098630E" w:rsidR="00E54494" w:rsidP="00E23D8B" w:rsidRDefault="00E54494" w14:paraId="659FC4BC" w14:textId="3BD6F78B">
            <w:pPr>
              <w:rPr>
                <w:b/>
                <w:bCs/>
              </w:rPr>
            </w:pPr>
            <w:r>
              <w:rPr>
                <w:b/>
                <w:bCs/>
                <w:color w:val="153D63" w:themeColor="text2" w:themeTint="E6"/>
              </w:rPr>
              <w:t>What is your CF unit capable of in terms of Telehealth?</w:t>
            </w:r>
          </w:p>
        </w:tc>
      </w:tr>
      <w:tr w:rsidR="00E54494" w:rsidTr="05955ADD" w14:paraId="7BA1238D" w14:textId="77777777">
        <w:tc>
          <w:tcPr>
            <w:tcW w:w="1271" w:type="dxa"/>
          </w:tcPr>
          <w:p w:rsidR="00E54494" w:rsidP="00E23D8B" w:rsidRDefault="00E54494" w14:paraId="0A699DBC" w14:textId="77777777">
            <w:r w:rsidRPr="0098630E">
              <w:rPr>
                <w:b/>
                <w:bCs/>
              </w:rPr>
              <w:t>Name</w:t>
            </w:r>
          </w:p>
        </w:tc>
        <w:tc>
          <w:tcPr>
            <w:tcW w:w="1021" w:type="dxa"/>
          </w:tcPr>
          <w:p w:rsidR="00E54494" w:rsidP="00E23D8B" w:rsidRDefault="00E54494" w14:paraId="10D4ED6C" w14:textId="77777777">
            <w:r w:rsidRPr="0098630E">
              <w:rPr>
                <w:b/>
                <w:bCs/>
              </w:rPr>
              <w:t>Country</w:t>
            </w:r>
          </w:p>
        </w:tc>
        <w:tc>
          <w:tcPr>
            <w:tcW w:w="6724" w:type="dxa"/>
          </w:tcPr>
          <w:p w:rsidR="00E54494" w:rsidP="00E23D8B" w:rsidRDefault="00E54494" w14:paraId="53A4FD95" w14:textId="77777777">
            <w:r w:rsidRPr="0098630E">
              <w:rPr>
                <w:b/>
                <w:bCs/>
              </w:rPr>
              <w:t>Advice</w:t>
            </w:r>
          </w:p>
        </w:tc>
      </w:tr>
      <w:tr w:rsidR="00E54494" w:rsidTr="05955ADD" w14:paraId="398415A4" w14:textId="77777777">
        <w:tc>
          <w:tcPr>
            <w:tcW w:w="1271" w:type="dxa"/>
          </w:tcPr>
          <w:p w:rsidRPr="0098630E" w:rsidR="00E54494" w:rsidP="00E23D8B" w:rsidRDefault="00C7482C" w14:paraId="063BDF5C" w14:textId="3DF9150B">
            <w:pPr>
              <w:rPr>
                <w:sz w:val="20"/>
                <w:szCs w:val="20"/>
              </w:rPr>
            </w:pPr>
            <w:r>
              <w:rPr>
                <w:sz w:val="20"/>
                <w:szCs w:val="20"/>
              </w:rPr>
              <w:t>Jenna Galloway</w:t>
            </w:r>
          </w:p>
        </w:tc>
        <w:tc>
          <w:tcPr>
            <w:tcW w:w="1021" w:type="dxa"/>
          </w:tcPr>
          <w:p w:rsidRPr="0098630E" w:rsidR="00E54494" w:rsidP="00E23D8B" w:rsidRDefault="00C7482C" w14:paraId="41F47003" w14:textId="006D1FB6">
            <w:pPr>
              <w:rPr>
                <w:sz w:val="20"/>
                <w:szCs w:val="20"/>
              </w:rPr>
            </w:pPr>
            <w:r>
              <w:rPr>
                <w:sz w:val="20"/>
                <w:szCs w:val="20"/>
              </w:rPr>
              <w:t>UK</w:t>
            </w:r>
          </w:p>
        </w:tc>
        <w:tc>
          <w:tcPr>
            <w:tcW w:w="6724" w:type="dxa"/>
          </w:tcPr>
          <w:p w:rsidRPr="009E648B" w:rsidR="00E54494" w:rsidP="05955ADD" w:rsidRDefault="7FC72A13" w14:paraId="597A07A4" w14:textId="08A9AB3B">
            <w:r w:rsidRPr="05955ADD">
              <w:rPr>
                <w:rFonts w:ascii="Aptos" w:hAnsi="Aptos" w:eastAsia="Aptos" w:cs="Aptos"/>
                <w:sz w:val="20"/>
                <w:szCs w:val="20"/>
                <w:lang w:val="en-IE"/>
              </w:rPr>
              <w:t>Telehealth is a powerful tool in capable hands. With the right support, it can be invaluable to one’s health.</w:t>
            </w:r>
          </w:p>
        </w:tc>
      </w:tr>
      <w:tr w:rsidR="00E54494" w:rsidTr="05955ADD" w14:paraId="58C0F6EF" w14:textId="77777777">
        <w:tc>
          <w:tcPr>
            <w:tcW w:w="1271" w:type="dxa"/>
          </w:tcPr>
          <w:p w:rsidR="00E54494" w:rsidP="00E23D8B" w:rsidRDefault="00E54494" w14:paraId="1B3F001C" w14:textId="77777777">
            <w:pPr>
              <w:rPr>
                <w:sz w:val="20"/>
                <w:szCs w:val="20"/>
              </w:rPr>
            </w:pPr>
            <w:r w:rsidRPr="0098630E">
              <w:rPr>
                <w:sz w:val="20"/>
                <w:szCs w:val="20"/>
              </w:rPr>
              <w:t xml:space="preserve">Dr. </w:t>
            </w:r>
          </w:p>
          <w:p w:rsidRPr="0098630E" w:rsidR="00E54494" w:rsidP="00E23D8B" w:rsidRDefault="00C7482C" w14:paraId="5AF3E93E" w14:textId="5CABD545">
            <w:pPr>
              <w:rPr>
                <w:sz w:val="20"/>
                <w:szCs w:val="20"/>
              </w:rPr>
            </w:pPr>
            <w:r>
              <w:rPr>
                <w:sz w:val="20"/>
                <w:szCs w:val="20"/>
              </w:rPr>
              <w:t>Dana Albon</w:t>
            </w:r>
          </w:p>
        </w:tc>
        <w:tc>
          <w:tcPr>
            <w:tcW w:w="1021" w:type="dxa"/>
          </w:tcPr>
          <w:p w:rsidRPr="0098630E" w:rsidR="00E54494" w:rsidP="00E23D8B" w:rsidRDefault="00C7482C" w14:paraId="5A47DCC5" w14:textId="2E30F7BF">
            <w:pPr>
              <w:rPr>
                <w:sz w:val="20"/>
                <w:szCs w:val="20"/>
              </w:rPr>
            </w:pPr>
            <w:r>
              <w:rPr>
                <w:sz w:val="20"/>
                <w:szCs w:val="20"/>
              </w:rPr>
              <w:t>US</w:t>
            </w:r>
          </w:p>
        </w:tc>
        <w:tc>
          <w:tcPr>
            <w:tcW w:w="6724" w:type="dxa"/>
          </w:tcPr>
          <w:p w:rsidRPr="009614A7" w:rsidR="009614A7" w:rsidP="009614A7" w:rsidRDefault="009614A7" w14:paraId="53556A37" w14:textId="77777777">
            <w:pPr>
              <w:rPr>
                <w:sz w:val="20"/>
                <w:szCs w:val="20"/>
                <w:lang w:val="en-IE"/>
              </w:rPr>
            </w:pPr>
            <w:r w:rsidRPr="009614A7">
              <w:rPr>
                <w:sz w:val="20"/>
                <w:szCs w:val="20"/>
                <w:lang w:val="en-IE"/>
              </w:rPr>
              <w:t xml:space="preserve">Multidisciplinary TH visits can provide similar results to in-person visits. </w:t>
            </w:r>
          </w:p>
          <w:p w:rsidRPr="009614A7" w:rsidR="009614A7" w:rsidP="009614A7" w:rsidRDefault="009614A7" w14:paraId="0ED8B0AD" w14:textId="77777777">
            <w:pPr>
              <w:rPr>
                <w:sz w:val="20"/>
                <w:szCs w:val="20"/>
                <w:lang w:val="en-IE"/>
              </w:rPr>
            </w:pPr>
            <w:r w:rsidRPr="009614A7">
              <w:rPr>
                <w:sz w:val="20"/>
                <w:szCs w:val="20"/>
                <w:lang w:val="en-IE"/>
              </w:rPr>
              <w:t xml:space="preserve">The CF teams and patients must have access to the necessary technology and remote monitoring devices (spirometry, weight, oxygen saturation, and blood pressure measurement, and a process for obtaining microbiology data) for a successful TH visit. </w:t>
            </w:r>
          </w:p>
          <w:p w:rsidRPr="009614A7" w:rsidR="00E54494" w:rsidP="00C7482C" w:rsidRDefault="009614A7" w14:paraId="567B7193" w14:textId="0544A30E">
            <w:pPr>
              <w:rPr>
                <w:sz w:val="20"/>
                <w:szCs w:val="20"/>
                <w:lang w:val="en-IE"/>
              </w:rPr>
            </w:pPr>
            <w:r w:rsidRPr="009614A7">
              <w:rPr>
                <w:sz w:val="20"/>
                <w:szCs w:val="20"/>
                <w:lang w:val="en-IE"/>
              </w:rPr>
              <w:t xml:space="preserve">QI tools may be employed to design standardized processes for TH. </w:t>
            </w:r>
          </w:p>
        </w:tc>
      </w:tr>
      <w:tr w:rsidR="00E54494" w:rsidTr="05955ADD" w14:paraId="1FAEC771" w14:textId="77777777">
        <w:tc>
          <w:tcPr>
            <w:tcW w:w="1271" w:type="dxa"/>
          </w:tcPr>
          <w:p w:rsidR="00E54494" w:rsidP="00E23D8B" w:rsidRDefault="00E54494" w14:paraId="7DCE0331" w14:textId="77777777">
            <w:pPr>
              <w:rPr>
                <w:sz w:val="20"/>
                <w:szCs w:val="20"/>
              </w:rPr>
            </w:pPr>
            <w:r w:rsidRPr="0098630E">
              <w:rPr>
                <w:sz w:val="20"/>
                <w:szCs w:val="20"/>
              </w:rPr>
              <w:t xml:space="preserve">Dr. </w:t>
            </w:r>
          </w:p>
          <w:p w:rsidRPr="0098630E" w:rsidR="00E54494" w:rsidP="00E23D8B" w:rsidRDefault="00C7482C" w14:paraId="635D5CDE" w14:textId="0EA34BF7">
            <w:pPr>
              <w:rPr>
                <w:sz w:val="20"/>
                <w:szCs w:val="20"/>
              </w:rPr>
            </w:pPr>
            <w:r>
              <w:rPr>
                <w:sz w:val="20"/>
                <w:szCs w:val="20"/>
              </w:rPr>
              <w:t xml:space="preserve">Martinus </w:t>
            </w:r>
            <w:proofErr w:type="spellStart"/>
            <w:r>
              <w:rPr>
                <w:sz w:val="20"/>
                <w:szCs w:val="20"/>
              </w:rPr>
              <w:t>Oppelaar</w:t>
            </w:r>
            <w:proofErr w:type="spellEnd"/>
          </w:p>
        </w:tc>
        <w:tc>
          <w:tcPr>
            <w:tcW w:w="1021" w:type="dxa"/>
          </w:tcPr>
          <w:p w:rsidRPr="0098630E" w:rsidR="00E54494" w:rsidP="00E23D8B" w:rsidRDefault="00C7482C" w14:paraId="0FC0AA69" w14:textId="6CEF87DF">
            <w:pPr>
              <w:rPr>
                <w:sz w:val="20"/>
                <w:szCs w:val="20"/>
              </w:rPr>
            </w:pPr>
            <w:r>
              <w:rPr>
                <w:sz w:val="20"/>
                <w:szCs w:val="20"/>
              </w:rPr>
              <w:t>NL</w:t>
            </w:r>
          </w:p>
        </w:tc>
        <w:tc>
          <w:tcPr>
            <w:tcW w:w="6724" w:type="dxa"/>
          </w:tcPr>
          <w:p w:rsidRPr="00541CC1" w:rsidR="00E54494" w:rsidP="00E23D8B" w:rsidRDefault="00541CC1" w14:paraId="6D5637FD" w14:textId="1D5C3945">
            <w:pPr>
              <w:rPr>
                <w:sz w:val="20"/>
                <w:szCs w:val="20"/>
                <w:lang w:val="en-IE"/>
              </w:rPr>
            </w:pPr>
            <w:r w:rsidRPr="00541CC1">
              <w:rPr>
                <w:sz w:val="20"/>
                <w:szCs w:val="20"/>
                <w:lang w:val="en-IE"/>
              </w:rPr>
              <w:t>When starting with digital health in CF care, avoid adding technologies to existing processes. This leads to uncertainties and extra administrative work. Instead, revise your care pathways and assess how digital technologies (that are accessible to your team and patients) can support this. Make digital health work for you, not the other way around!</w:t>
            </w:r>
          </w:p>
        </w:tc>
      </w:tr>
    </w:tbl>
    <w:p w:rsidR="00E54494" w:rsidRDefault="00E54494" w14:paraId="42BFBAAA" w14:textId="77777777"/>
    <w:p w:rsidR="39A674E0" w:rsidP="6DE9A089" w:rsidRDefault="39A674E0" w14:paraId="7A3DE0D4" w14:textId="0E0955FC">
      <w:pPr>
        <w:pStyle w:val="Heading2"/>
        <w:spacing w:before="40" w:beforeAutospacing="off" w:after="0" w:afterAutospacing="off" w:line="257" w:lineRule="auto"/>
        <w:jc w:val="both"/>
      </w:pPr>
      <w:r w:rsidRPr="6DE9A089" w:rsidR="39A674E0">
        <w:rPr>
          <w:rFonts w:ascii="Aptos Display" w:hAnsi="Aptos Display" w:eastAsia="Aptos Display" w:cs="Aptos Display"/>
          <w:b w:val="0"/>
          <w:bCs w:val="0"/>
          <w:noProof w:val="0"/>
          <w:color w:val="0F4761" w:themeColor="accent1" w:themeTint="FF" w:themeShade="BF"/>
          <w:sz w:val="26"/>
          <w:szCs w:val="26"/>
          <w:lang w:val="en-GB"/>
        </w:rPr>
        <w:t>Webinar 3, 17</w:t>
      </w:r>
      <w:r w:rsidRPr="6DE9A089" w:rsidR="39A674E0">
        <w:rPr>
          <w:rFonts w:ascii="Aptos Display" w:hAnsi="Aptos Display" w:eastAsia="Aptos Display" w:cs="Aptos Display"/>
          <w:b w:val="0"/>
          <w:bCs w:val="0"/>
          <w:noProof w:val="0"/>
          <w:color w:val="0F4761" w:themeColor="accent1" w:themeTint="FF" w:themeShade="BF"/>
          <w:sz w:val="26"/>
          <w:szCs w:val="26"/>
          <w:vertAlign w:val="superscript"/>
          <w:lang w:val="en-GB"/>
        </w:rPr>
        <w:t>th</w:t>
      </w:r>
      <w:r w:rsidRPr="6DE9A089" w:rsidR="39A674E0">
        <w:rPr>
          <w:rFonts w:ascii="Aptos Display" w:hAnsi="Aptos Display" w:eastAsia="Aptos Display" w:cs="Aptos Display"/>
          <w:b w:val="0"/>
          <w:bCs w:val="0"/>
          <w:noProof w:val="0"/>
          <w:color w:val="0F4761" w:themeColor="accent1" w:themeTint="FF" w:themeShade="BF"/>
          <w:sz w:val="26"/>
          <w:szCs w:val="26"/>
          <w:lang w:val="en-GB"/>
        </w:rPr>
        <w:t xml:space="preserve"> February 2026: </w:t>
      </w:r>
    </w:p>
    <w:tbl>
      <w:tblPr>
        <w:tblStyle w:val="TableGrid"/>
        <w:bidiVisual w:val="0"/>
        <w:tblW w:w="0" w:type="auto"/>
        <w:tblLook w:val="04A0" w:firstRow="1" w:lastRow="0" w:firstColumn="1" w:lastColumn="0" w:noHBand="0" w:noVBand="1"/>
      </w:tblPr>
      <w:tblGrid>
        <w:gridCol w:w="1271"/>
        <w:gridCol w:w="1021"/>
        <w:gridCol w:w="6723"/>
      </w:tblGrid>
      <w:tr w:rsidR="6DE9A089" w:rsidTr="198FF95D" w14:paraId="1E7510BF">
        <w:trPr>
          <w:trHeight w:val="300"/>
        </w:trPr>
        <w:tc>
          <w:tcPr>
            <w:tcW w:w="9015" w:type="dxa"/>
            <w:gridSpan w:val="3"/>
            <w:tcBorders>
              <w:top w:val="single" w:sz="8"/>
              <w:left w:val="single" w:sz="8"/>
              <w:bottom w:val="single" w:sz="8"/>
              <w:right w:val="single" w:sz="8"/>
            </w:tcBorders>
            <w:tcMar>
              <w:left w:w="108" w:type="dxa"/>
              <w:right w:w="108" w:type="dxa"/>
            </w:tcMar>
            <w:vAlign w:val="top"/>
          </w:tcPr>
          <w:p w:rsidR="6DE9A089" w:rsidP="6DE9A089" w:rsidRDefault="6DE9A089" w14:paraId="729C9FF9" w14:textId="21A6A5B5">
            <w:pPr>
              <w:spacing w:before="0" w:beforeAutospacing="off" w:after="0" w:afterAutospacing="off"/>
              <w:jc w:val="both"/>
            </w:pPr>
            <w:r w:rsidRPr="6DE9A089" w:rsidR="6DE9A089">
              <w:rPr>
                <w:rFonts w:ascii="Aptos" w:hAnsi="Aptos" w:eastAsia="Aptos" w:cs="Aptos"/>
                <w:b w:val="1"/>
                <w:bCs w:val="1"/>
                <w:color w:val="153D63" w:themeColor="text2" w:themeTint="E6" w:themeShade="FF"/>
                <w:sz w:val="22"/>
                <w:szCs w:val="22"/>
                <w:lang w:val="en-GB"/>
              </w:rPr>
              <w:t>How much care can you offer over telehealth (modality)?: Perspectives from CF sub-specialities (Psychology, Physiotherapy, Dietetics/Nutrition, Nursing)</w:t>
            </w:r>
          </w:p>
        </w:tc>
      </w:tr>
      <w:tr w:rsidR="6DE9A089" w:rsidTr="198FF95D" w14:paraId="26CCD155">
        <w:trPr>
          <w:trHeight w:val="300"/>
        </w:trPr>
        <w:tc>
          <w:tcPr>
            <w:tcW w:w="1271" w:type="dxa"/>
            <w:tcBorders>
              <w:top w:val="single" w:sz="8"/>
              <w:left w:val="single" w:sz="8"/>
              <w:bottom w:val="single" w:sz="8"/>
              <w:right w:val="single" w:sz="8"/>
            </w:tcBorders>
            <w:tcMar>
              <w:left w:w="108" w:type="dxa"/>
              <w:right w:w="108" w:type="dxa"/>
            </w:tcMar>
            <w:vAlign w:val="top"/>
          </w:tcPr>
          <w:p w:rsidR="6DE9A089" w:rsidP="6DE9A089" w:rsidRDefault="6DE9A089" w14:paraId="7F4CD228" w14:textId="2F85B3F3">
            <w:pPr>
              <w:spacing w:before="0" w:beforeAutospacing="off" w:after="0" w:afterAutospacing="off"/>
              <w:jc w:val="both"/>
            </w:pPr>
            <w:r w:rsidRPr="6DE9A089" w:rsidR="6DE9A089">
              <w:rPr>
                <w:rFonts w:ascii="Aptos" w:hAnsi="Aptos" w:eastAsia="Aptos" w:cs="Aptos"/>
                <w:b w:val="1"/>
                <w:bCs w:val="1"/>
                <w:sz w:val="22"/>
                <w:szCs w:val="22"/>
                <w:lang w:val="en-GB"/>
              </w:rPr>
              <w:t>Name</w:t>
            </w:r>
          </w:p>
        </w:tc>
        <w:tc>
          <w:tcPr>
            <w:tcW w:w="1021" w:type="dxa"/>
            <w:tcBorders>
              <w:top w:val="nil" w:sz="8"/>
              <w:left w:val="single" w:sz="8"/>
              <w:bottom w:val="single" w:sz="8"/>
              <w:right w:val="single" w:sz="8"/>
            </w:tcBorders>
            <w:tcMar>
              <w:left w:w="108" w:type="dxa"/>
              <w:right w:w="108" w:type="dxa"/>
            </w:tcMar>
            <w:vAlign w:val="top"/>
          </w:tcPr>
          <w:p w:rsidR="6DE9A089" w:rsidP="6DE9A089" w:rsidRDefault="6DE9A089" w14:paraId="0700CCFA" w14:textId="2B0114C6">
            <w:pPr>
              <w:spacing w:before="0" w:beforeAutospacing="off" w:after="0" w:afterAutospacing="off"/>
              <w:jc w:val="both"/>
            </w:pPr>
            <w:r w:rsidRPr="6DE9A089" w:rsidR="6DE9A089">
              <w:rPr>
                <w:rFonts w:ascii="Aptos" w:hAnsi="Aptos" w:eastAsia="Aptos" w:cs="Aptos"/>
                <w:b w:val="1"/>
                <w:bCs w:val="1"/>
                <w:sz w:val="22"/>
                <w:szCs w:val="22"/>
                <w:lang w:val="en-GB"/>
              </w:rPr>
              <w:t>Country</w:t>
            </w:r>
          </w:p>
        </w:tc>
        <w:tc>
          <w:tcPr>
            <w:tcW w:w="6723" w:type="dxa"/>
            <w:tcBorders>
              <w:top w:val="nil" w:sz="8"/>
              <w:left w:val="single" w:sz="8"/>
              <w:bottom w:val="single" w:sz="8"/>
              <w:right w:val="single" w:sz="8"/>
            </w:tcBorders>
            <w:tcMar>
              <w:left w:w="108" w:type="dxa"/>
              <w:right w:w="108" w:type="dxa"/>
            </w:tcMar>
            <w:vAlign w:val="top"/>
          </w:tcPr>
          <w:p w:rsidR="6DE9A089" w:rsidP="6DE9A089" w:rsidRDefault="6DE9A089" w14:paraId="7144C09E" w14:textId="7B055816">
            <w:pPr>
              <w:spacing w:before="0" w:beforeAutospacing="off" w:after="0" w:afterAutospacing="off"/>
              <w:jc w:val="both"/>
            </w:pPr>
            <w:r w:rsidRPr="6DE9A089" w:rsidR="6DE9A089">
              <w:rPr>
                <w:rFonts w:ascii="Aptos" w:hAnsi="Aptos" w:eastAsia="Aptos" w:cs="Aptos"/>
                <w:b w:val="1"/>
                <w:bCs w:val="1"/>
                <w:sz w:val="22"/>
                <w:szCs w:val="22"/>
                <w:lang w:val="en-GB"/>
              </w:rPr>
              <w:t>Advice</w:t>
            </w:r>
          </w:p>
        </w:tc>
      </w:tr>
      <w:tr w:rsidR="6DE9A089" w:rsidTr="198FF95D" w14:paraId="1BACDE39">
        <w:trPr>
          <w:trHeight w:val="300"/>
        </w:trPr>
        <w:tc>
          <w:tcPr>
            <w:tcW w:w="1271" w:type="dxa"/>
            <w:tcBorders>
              <w:top w:val="single" w:sz="8"/>
              <w:left w:val="single" w:sz="8"/>
              <w:bottom w:val="single" w:sz="8"/>
              <w:right w:val="single" w:sz="8"/>
            </w:tcBorders>
            <w:tcMar>
              <w:left w:w="108" w:type="dxa"/>
              <w:right w:w="108" w:type="dxa"/>
            </w:tcMar>
            <w:vAlign w:val="top"/>
          </w:tcPr>
          <w:p w:rsidR="6DE9A089" w:rsidP="6DE9A089" w:rsidRDefault="6DE9A089" w14:paraId="67972B7A" w14:textId="0F62A0C7">
            <w:pPr>
              <w:spacing w:before="0" w:beforeAutospacing="off" w:after="0" w:afterAutospacing="off"/>
              <w:jc w:val="both"/>
            </w:pPr>
            <w:r w:rsidRPr="6DE9A089" w:rsidR="6DE9A089">
              <w:rPr>
                <w:rFonts w:ascii="Aptos" w:hAnsi="Aptos" w:eastAsia="Aptos" w:cs="Aptos"/>
                <w:sz w:val="20"/>
                <w:szCs w:val="20"/>
                <w:lang w:val="en-GB"/>
              </w:rPr>
              <w:t>Dr. Trudy Havermans</w:t>
            </w:r>
          </w:p>
        </w:tc>
        <w:tc>
          <w:tcPr>
            <w:tcW w:w="1021" w:type="dxa"/>
            <w:tcBorders>
              <w:top w:val="single" w:sz="8"/>
              <w:left w:val="single" w:sz="8"/>
              <w:bottom w:val="single" w:sz="8"/>
              <w:right w:val="single" w:sz="8"/>
            </w:tcBorders>
            <w:tcMar>
              <w:left w:w="108" w:type="dxa"/>
              <w:right w:w="108" w:type="dxa"/>
            </w:tcMar>
            <w:vAlign w:val="top"/>
          </w:tcPr>
          <w:p w:rsidR="6DE9A089" w:rsidP="6DE9A089" w:rsidRDefault="6DE9A089" w14:paraId="0C7082AF" w14:textId="19FBFACB">
            <w:pPr>
              <w:spacing w:before="0" w:beforeAutospacing="off" w:after="0" w:afterAutospacing="off"/>
              <w:jc w:val="both"/>
            </w:pPr>
            <w:r w:rsidRPr="6DE9A089" w:rsidR="6DE9A089">
              <w:rPr>
                <w:rFonts w:ascii="Aptos" w:hAnsi="Aptos" w:eastAsia="Aptos" w:cs="Aptos"/>
                <w:sz w:val="20"/>
                <w:szCs w:val="20"/>
                <w:lang w:val="en-GB"/>
              </w:rPr>
              <w:t>BE</w:t>
            </w:r>
          </w:p>
        </w:tc>
        <w:tc>
          <w:tcPr>
            <w:tcW w:w="6723" w:type="dxa"/>
            <w:tcBorders>
              <w:top w:val="single" w:sz="8"/>
              <w:left w:val="single" w:sz="8"/>
              <w:bottom w:val="single" w:sz="8"/>
              <w:right w:val="single" w:sz="8"/>
            </w:tcBorders>
            <w:tcMar>
              <w:left w:w="108" w:type="dxa"/>
              <w:right w:w="108" w:type="dxa"/>
            </w:tcMar>
            <w:vAlign w:val="top"/>
          </w:tcPr>
          <w:p w:rsidR="6DE9A089" w:rsidP="3FDB5FDF" w:rsidRDefault="6DE9A089" w14:noSpellErr="1" w14:paraId="292D2D58" w14:textId="55427BF3">
            <w:pPr>
              <w:spacing w:before="0" w:beforeAutospacing="off" w:after="0" w:afterAutospacing="off"/>
              <w:jc w:val="both"/>
              <w:rPr>
                <w:rFonts w:ascii="Aptos" w:hAnsi="Aptos" w:eastAsia="Aptos" w:cs="Aptos"/>
                <w:sz w:val="20"/>
                <w:szCs w:val="20"/>
                <w:lang w:val="en-GB"/>
              </w:rPr>
            </w:pPr>
            <w:r w:rsidRPr="3FDB5FDF" w:rsidR="177CB6E3">
              <w:rPr>
                <w:rFonts w:ascii="Aptos" w:hAnsi="Aptos" w:eastAsia="Aptos" w:cs="Aptos"/>
                <w:sz w:val="20"/>
                <w:szCs w:val="20"/>
                <w:lang w:val="en-GB"/>
              </w:rPr>
              <w:t>Psychological care, including prevention, screening and therapy can be offered through telehealth.</w:t>
            </w:r>
          </w:p>
          <w:p w:rsidR="6DE9A089" w:rsidP="3FDB5FDF" w:rsidRDefault="6DE9A089" w14:paraId="13A4CCA7" w14:textId="01196355">
            <w:pPr>
              <w:pStyle w:val="Normal"/>
              <w:spacing w:before="0" w:beforeAutospacing="off" w:after="0" w:afterAutospacing="off"/>
              <w:jc w:val="both"/>
              <w:rPr>
                <w:rFonts w:ascii="Aptos" w:hAnsi="Aptos" w:eastAsia="Aptos" w:cs="Aptos"/>
                <w:sz w:val="20"/>
                <w:szCs w:val="20"/>
                <w:lang w:val="en-GB"/>
              </w:rPr>
            </w:pPr>
            <w:r w:rsidRPr="3FDB5FDF" w:rsidR="177CB6E3">
              <w:rPr>
                <w:rFonts w:ascii="Aptos" w:hAnsi="Aptos" w:eastAsia="Aptos" w:cs="Aptos"/>
                <w:sz w:val="20"/>
                <w:szCs w:val="20"/>
                <w:lang w:val="en-GB"/>
              </w:rPr>
              <w:t xml:space="preserve">Specific CBT for CF-programs have been developed and are being translated, evaluated, and </w:t>
            </w:r>
            <w:r w:rsidRPr="3FDB5FDF" w:rsidR="177CB6E3">
              <w:rPr>
                <w:rFonts w:ascii="Aptos" w:hAnsi="Aptos" w:eastAsia="Aptos" w:cs="Aptos"/>
                <w:sz w:val="20"/>
                <w:szCs w:val="20"/>
                <w:lang w:val="en-GB"/>
              </w:rPr>
              <w:t>disseminated</w:t>
            </w:r>
            <w:r w:rsidRPr="3FDB5FDF" w:rsidR="177CB6E3">
              <w:rPr>
                <w:rFonts w:ascii="Aptos" w:hAnsi="Aptos" w:eastAsia="Aptos" w:cs="Aptos"/>
                <w:sz w:val="20"/>
                <w:szCs w:val="20"/>
                <w:lang w:val="en-GB"/>
              </w:rPr>
              <w:t>.</w:t>
            </w:r>
          </w:p>
          <w:p w:rsidR="6DE9A089" w:rsidP="3FDB5FDF" w:rsidRDefault="6DE9A089" w14:paraId="3F4C45D8" w14:textId="75431854">
            <w:pPr>
              <w:pStyle w:val="Normal"/>
              <w:spacing w:before="0" w:beforeAutospacing="off" w:after="0" w:afterAutospacing="off"/>
              <w:jc w:val="both"/>
              <w:rPr>
                <w:rFonts w:ascii="Aptos" w:hAnsi="Aptos" w:eastAsia="Aptos" w:cs="Aptos"/>
                <w:sz w:val="20"/>
                <w:szCs w:val="20"/>
                <w:lang w:val="en-GB"/>
              </w:rPr>
            </w:pPr>
            <w:r w:rsidRPr="3FDB5FDF" w:rsidR="177CB6E3">
              <w:rPr>
                <w:rFonts w:ascii="Aptos" w:hAnsi="Aptos" w:eastAsia="Aptos" w:cs="Aptos"/>
                <w:sz w:val="20"/>
                <w:szCs w:val="20"/>
                <w:lang w:val="en-GB"/>
              </w:rPr>
              <w:t xml:space="preserve">Choose what is good for your patient and yourself, because trust and connection are </w:t>
            </w:r>
            <w:r w:rsidRPr="3FDB5FDF" w:rsidR="177CB6E3">
              <w:rPr>
                <w:rFonts w:ascii="Aptos" w:hAnsi="Aptos" w:eastAsia="Aptos" w:cs="Aptos"/>
                <w:sz w:val="20"/>
                <w:szCs w:val="20"/>
                <w:lang w:val="en-GB"/>
              </w:rPr>
              <w:t>important elements</w:t>
            </w:r>
            <w:r w:rsidRPr="3FDB5FDF" w:rsidR="177CB6E3">
              <w:rPr>
                <w:rFonts w:ascii="Aptos" w:hAnsi="Aptos" w:eastAsia="Aptos" w:cs="Aptos"/>
                <w:sz w:val="20"/>
                <w:szCs w:val="20"/>
                <w:lang w:val="en-GB"/>
              </w:rPr>
              <w:t xml:space="preserve"> in psychological care.</w:t>
            </w:r>
          </w:p>
          <w:p w:rsidR="6DE9A089" w:rsidP="3FDB5FDF" w:rsidRDefault="6DE9A089" w14:paraId="42CFE8DA" w14:textId="0031B38B">
            <w:pPr>
              <w:pStyle w:val="Normal"/>
              <w:spacing w:before="0" w:beforeAutospacing="off" w:after="0" w:afterAutospacing="off"/>
              <w:jc w:val="both"/>
              <w:rPr>
                <w:rFonts w:ascii="Aptos" w:hAnsi="Aptos" w:eastAsia="Aptos" w:cs="Aptos"/>
                <w:sz w:val="20"/>
                <w:szCs w:val="20"/>
                <w:lang w:val="en-GB"/>
              </w:rPr>
            </w:pPr>
            <w:r w:rsidRPr="3FDB5FDF" w:rsidR="177CB6E3">
              <w:rPr>
                <w:rFonts w:ascii="Aptos" w:hAnsi="Aptos" w:eastAsia="Aptos" w:cs="Aptos"/>
                <w:sz w:val="20"/>
                <w:szCs w:val="20"/>
                <w:lang w:val="en-GB"/>
              </w:rPr>
              <w:t>Explore telehealth to understand its' possibilities, learning opportunities and boundaries for you and your patients.</w:t>
            </w:r>
          </w:p>
        </w:tc>
      </w:tr>
      <w:tr w:rsidR="6DE9A089" w:rsidTr="198FF95D" w14:paraId="02720BF6">
        <w:trPr>
          <w:trHeight w:val="300"/>
        </w:trPr>
        <w:tc>
          <w:tcPr>
            <w:tcW w:w="1271" w:type="dxa"/>
            <w:tcBorders>
              <w:top w:val="single" w:sz="8"/>
              <w:left w:val="single" w:sz="8"/>
              <w:bottom w:val="single" w:sz="8"/>
              <w:right w:val="single" w:sz="8"/>
            </w:tcBorders>
            <w:tcMar>
              <w:left w:w="108" w:type="dxa"/>
              <w:right w:w="108" w:type="dxa"/>
            </w:tcMar>
            <w:vAlign w:val="top"/>
          </w:tcPr>
          <w:p w:rsidR="6DE9A089" w:rsidP="6DE9A089" w:rsidRDefault="6DE9A089" w14:paraId="175ACA11" w14:textId="5589A1E6">
            <w:pPr>
              <w:spacing w:before="0" w:beforeAutospacing="off" w:after="0" w:afterAutospacing="off"/>
              <w:jc w:val="both"/>
            </w:pPr>
            <w:r w:rsidRPr="6DE9A089" w:rsidR="6DE9A089">
              <w:rPr>
                <w:rFonts w:ascii="Aptos" w:hAnsi="Aptos" w:eastAsia="Aptos" w:cs="Aptos"/>
                <w:sz w:val="20"/>
                <w:szCs w:val="20"/>
                <w:lang w:val="en-GB"/>
              </w:rPr>
              <w:t>Lisa Morrison</w:t>
            </w:r>
          </w:p>
        </w:tc>
        <w:tc>
          <w:tcPr>
            <w:tcW w:w="1021" w:type="dxa"/>
            <w:tcBorders>
              <w:top w:val="single" w:sz="8"/>
              <w:left w:val="single" w:sz="8"/>
              <w:bottom w:val="single" w:sz="8"/>
              <w:right w:val="single" w:sz="8"/>
            </w:tcBorders>
            <w:tcMar>
              <w:left w:w="108" w:type="dxa"/>
              <w:right w:w="108" w:type="dxa"/>
            </w:tcMar>
            <w:vAlign w:val="top"/>
          </w:tcPr>
          <w:p w:rsidR="6DE9A089" w:rsidP="6DE9A089" w:rsidRDefault="6DE9A089" w14:paraId="2516EACD" w14:textId="24F2FC1A">
            <w:pPr>
              <w:spacing w:before="0" w:beforeAutospacing="off" w:after="0" w:afterAutospacing="off"/>
              <w:jc w:val="both"/>
            </w:pPr>
            <w:r w:rsidRPr="6DE9A089" w:rsidR="6DE9A089">
              <w:rPr>
                <w:rFonts w:ascii="Aptos" w:hAnsi="Aptos" w:eastAsia="Aptos" w:cs="Aptos"/>
                <w:sz w:val="20"/>
                <w:szCs w:val="20"/>
                <w:lang w:val="en-GB"/>
              </w:rPr>
              <w:t>SCOT</w:t>
            </w:r>
          </w:p>
        </w:tc>
        <w:tc>
          <w:tcPr>
            <w:tcW w:w="6723" w:type="dxa"/>
            <w:tcBorders>
              <w:top w:val="single" w:sz="8"/>
              <w:left w:val="single" w:sz="8"/>
              <w:bottom w:val="single" w:sz="8"/>
              <w:right w:val="single" w:sz="8"/>
            </w:tcBorders>
            <w:tcMar>
              <w:left w:w="108" w:type="dxa"/>
              <w:right w:w="108" w:type="dxa"/>
            </w:tcMar>
            <w:vAlign w:val="top"/>
          </w:tcPr>
          <w:p w:rsidR="6DE9A089" w:rsidP="210E9611" w:rsidRDefault="6DE9A089" w14:paraId="72540298" w14:textId="2A8B4819">
            <w:pPr>
              <w:pStyle w:val="Normal"/>
              <w:spacing w:before="0" w:beforeAutospacing="off" w:after="0" w:afterAutospacing="off"/>
              <w:jc w:val="both"/>
              <w:rPr>
                <w:rFonts w:ascii="Aptos" w:hAnsi="Aptos" w:eastAsia="Aptos" w:cs="Aptos" w:asciiTheme="minorAscii" w:hAnsiTheme="minorAscii" w:eastAsiaTheme="minorAscii" w:cstheme="minorAscii"/>
                <w:noProof w:val="0"/>
                <w:sz w:val="20"/>
                <w:szCs w:val="20"/>
                <w:lang w:val="en-GB"/>
              </w:rPr>
            </w:pPr>
            <w:r w:rsidRPr="210E9611" w:rsidR="224309E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Consider small ways to introduce change into your clinical practice. This may simply be by introducing individualised goal setting using a step counter, or by having online group to offer peer support for physical activity or education. </w:t>
            </w:r>
            <w:r w:rsidRPr="210E9611" w:rsidR="224309E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Small changes</w:t>
            </w:r>
            <w:r w:rsidRPr="210E9611" w:rsidR="224309E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can have useful impact.</w:t>
            </w:r>
            <w:r w:rsidRPr="210E9611" w:rsidR="2FA03C3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w:t>
            </w:r>
            <w:r w:rsidRPr="210E9611" w:rsidR="2FA03C3A">
              <w:rPr>
                <w:rFonts w:ascii="Aptos" w:hAnsi="Aptos" w:eastAsia="Aptos" w:cs="Aptos"/>
                <w:noProof w:val="0"/>
                <w:sz w:val="20"/>
                <w:szCs w:val="20"/>
                <w:lang w:val="en-GB"/>
              </w:rPr>
              <w:t>The benefits should always be bigger than the burden!</w:t>
            </w:r>
          </w:p>
        </w:tc>
      </w:tr>
      <w:tr w:rsidR="6DE9A089" w:rsidTr="198FF95D" w14:paraId="2502F67E">
        <w:trPr>
          <w:trHeight w:val="300"/>
        </w:trPr>
        <w:tc>
          <w:tcPr>
            <w:tcW w:w="1271" w:type="dxa"/>
            <w:tcBorders>
              <w:top w:val="single" w:sz="8"/>
              <w:left w:val="single" w:sz="8"/>
              <w:bottom w:val="single" w:sz="8"/>
              <w:right w:val="single" w:sz="8"/>
            </w:tcBorders>
            <w:tcMar>
              <w:left w:w="108" w:type="dxa"/>
              <w:right w:w="108" w:type="dxa"/>
            </w:tcMar>
            <w:vAlign w:val="top"/>
          </w:tcPr>
          <w:p w:rsidR="6DE9A089" w:rsidP="6DE9A089" w:rsidRDefault="6DE9A089" w14:paraId="5B97FEFB" w14:textId="73226578">
            <w:pPr>
              <w:spacing w:before="0" w:beforeAutospacing="off" w:after="0" w:afterAutospacing="off"/>
              <w:jc w:val="both"/>
            </w:pPr>
            <w:r w:rsidRPr="6DE9A089" w:rsidR="6DE9A089">
              <w:rPr>
                <w:rFonts w:ascii="Aptos" w:hAnsi="Aptos" w:eastAsia="Aptos" w:cs="Aptos"/>
                <w:sz w:val="20"/>
                <w:szCs w:val="20"/>
                <w:lang w:val="en-GB"/>
              </w:rPr>
              <w:t>Lucy Gale</w:t>
            </w:r>
          </w:p>
        </w:tc>
        <w:tc>
          <w:tcPr>
            <w:tcW w:w="1021" w:type="dxa"/>
            <w:tcBorders>
              <w:top w:val="single" w:sz="8"/>
              <w:left w:val="single" w:sz="8"/>
              <w:bottom w:val="single" w:sz="8"/>
              <w:right w:val="single" w:sz="8"/>
            </w:tcBorders>
            <w:tcMar>
              <w:left w:w="108" w:type="dxa"/>
              <w:right w:w="108" w:type="dxa"/>
            </w:tcMar>
            <w:vAlign w:val="top"/>
          </w:tcPr>
          <w:p w:rsidR="6DE9A089" w:rsidP="6DE9A089" w:rsidRDefault="6DE9A089" w14:paraId="4196B140" w14:textId="790775CF">
            <w:pPr>
              <w:spacing w:before="0" w:beforeAutospacing="off" w:after="0" w:afterAutospacing="off"/>
              <w:jc w:val="both"/>
            </w:pPr>
            <w:r w:rsidRPr="6DE9A089" w:rsidR="6DE9A089">
              <w:rPr>
                <w:rFonts w:ascii="Aptos" w:hAnsi="Aptos" w:eastAsia="Aptos" w:cs="Aptos"/>
                <w:sz w:val="20"/>
                <w:szCs w:val="20"/>
                <w:lang w:val="en-GB"/>
              </w:rPr>
              <w:t>EN</w:t>
            </w:r>
          </w:p>
        </w:tc>
        <w:tc>
          <w:tcPr>
            <w:tcW w:w="6723" w:type="dxa"/>
            <w:tcBorders>
              <w:top w:val="single" w:sz="8"/>
              <w:left w:val="single" w:sz="8"/>
              <w:bottom w:val="single" w:sz="8"/>
              <w:right w:val="single" w:sz="8"/>
            </w:tcBorders>
            <w:tcMar>
              <w:left w:w="108" w:type="dxa"/>
              <w:right w:w="108" w:type="dxa"/>
            </w:tcMar>
            <w:vAlign w:val="top"/>
          </w:tcPr>
          <w:p w:rsidR="6DE9A089" w:rsidP="198FF95D" w:rsidRDefault="6DE9A089" w14:paraId="19741091" w14:textId="2DD88B91">
            <w:pPr>
              <w:pStyle w:val="Normal"/>
              <w:spacing w:before="0" w:beforeAutospacing="off" w:after="0" w:afterAutospacing="off"/>
              <w:jc w:val="both"/>
              <w:rPr>
                <w:rFonts w:ascii="Aptos" w:hAnsi="Aptos" w:eastAsia="Aptos" w:cs="Aptos"/>
                <w:noProof w:val="0"/>
                <w:sz w:val="20"/>
                <w:szCs w:val="20"/>
                <w:lang w:val="en-GB"/>
              </w:rPr>
            </w:pPr>
            <w:r w:rsidRPr="198FF95D" w:rsidR="7D8B08DD">
              <w:rPr>
                <w:rFonts w:ascii="Aptos" w:hAnsi="Aptos" w:eastAsia="Aptos" w:cs="Aptos"/>
                <w:noProof w:val="0"/>
                <w:sz w:val="20"/>
                <w:szCs w:val="20"/>
                <w:lang w:val="en-GB"/>
              </w:rPr>
              <w:t xml:space="preserve">Always involve </w:t>
            </w:r>
            <w:r w:rsidRPr="198FF95D" w:rsidR="7D8B08DD">
              <w:rPr>
                <w:rFonts w:ascii="Aptos" w:hAnsi="Aptos" w:eastAsia="Aptos" w:cs="Aptos"/>
                <w:noProof w:val="0"/>
                <w:sz w:val="20"/>
                <w:szCs w:val="20"/>
                <w:lang w:val="en-GB"/>
              </w:rPr>
              <w:t>PwCF</w:t>
            </w:r>
            <w:r w:rsidRPr="198FF95D" w:rsidR="7D8B08DD">
              <w:rPr>
                <w:rFonts w:ascii="Aptos" w:hAnsi="Aptos" w:eastAsia="Aptos" w:cs="Aptos"/>
                <w:noProof w:val="0"/>
                <w:sz w:val="20"/>
                <w:szCs w:val="20"/>
                <w:lang w:val="en-GB"/>
              </w:rPr>
              <w:t xml:space="preserve"> and the whole MDT with planning, </w:t>
            </w:r>
            <w:r w:rsidRPr="198FF95D" w:rsidR="7D8B08DD">
              <w:rPr>
                <w:rFonts w:ascii="Aptos" w:hAnsi="Aptos" w:eastAsia="Aptos" w:cs="Aptos"/>
                <w:noProof w:val="0"/>
                <w:sz w:val="20"/>
                <w:szCs w:val="20"/>
                <w:lang w:val="en-GB"/>
              </w:rPr>
              <w:t>implementation</w:t>
            </w:r>
            <w:r w:rsidRPr="198FF95D" w:rsidR="7D8B08DD">
              <w:rPr>
                <w:rFonts w:ascii="Aptos" w:hAnsi="Aptos" w:eastAsia="Aptos" w:cs="Aptos"/>
                <w:noProof w:val="0"/>
                <w:sz w:val="20"/>
                <w:szCs w:val="20"/>
                <w:lang w:val="en-GB"/>
              </w:rPr>
              <w:t xml:space="preserve"> and review of care via telehealth.</w:t>
            </w:r>
          </w:p>
        </w:tc>
      </w:tr>
      <w:tr w:rsidR="6DE9A089" w:rsidTr="198FF95D" w14:paraId="26042EE9">
        <w:trPr>
          <w:trHeight w:val="300"/>
        </w:trPr>
        <w:tc>
          <w:tcPr>
            <w:tcW w:w="1271" w:type="dxa"/>
            <w:tcBorders>
              <w:top w:val="single" w:sz="8"/>
              <w:left w:val="single" w:sz="8"/>
              <w:bottom w:val="single" w:sz="8"/>
              <w:right w:val="single" w:sz="8"/>
            </w:tcBorders>
            <w:tcMar>
              <w:left w:w="108" w:type="dxa"/>
              <w:right w:w="108" w:type="dxa"/>
            </w:tcMar>
            <w:vAlign w:val="top"/>
          </w:tcPr>
          <w:p w:rsidR="6DE9A089" w:rsidP="6DE9A089" w:rsidRDefault="6DE9A089" w14:paraId="3A56212E" w14:textId="15ADB3E1">
            <w:pPr>
              <w:spacing w:before="0" w:beforeAutospacing="off" w:after="0" w:afterAutospacing="off"/>
              <w:jc w:val="both"/>
            </w:pPr>
            <w:r w:rsidRPr="6DE9A089" w:rsidR="6DE9A089">
              <w:rPr>
                <w:rFonts w:ascii="Aptos" w:hAnsi="Aptos" w:eastAsia="Aptos" w:cs="Aptos"/>
                <w:sz w:val="22"/>
                <w:szCs w:val="22"/>
              </w:rPr>
              <w:t xml:space="preserve">Evy-Marie Emmen </w:t>
            </w:r>
          </w:p>
        </w:tc>
        <w:tc>
          <w:tcPr>
            <w:tcW w:w="1021" w:type="dxa"/>
            <w:tcBorders>
              <w:top w:val="single" w:sz="8"/>
              <w:left w:val="single" w:sz="8"/>
              <w:bottom w:val="single" w:sz="8"/>
              <w:right w:val="single" w:sz="8"/>
            </w:tcBorders>
            <w:tcMar>
              <w:left w:w="108" w:type="dxa"/>
              <w:right w:w="108" w:type="dxa"/>
            </w:tcMar>
            <w:vAlign w:val="top"/>
          </w:tcPr>
          <w:p w:rsidR="6DE9A089" w:rsidP="6DE9A089" w:rsidRDefault="6DE9A089" w14:paraId="0615D121" w14:textId="37052B70">
            <w:pPr>
              <w:spacing w:before="0" w:beforeAutospacing="off" w:after="0" w:afterAutospacing="off"/>
              <w:jc w:val="both"/>
            </w:pPr>
            <w:r w:rsidRPr="6DE9A089" w:rsidR="6DE9A089">
              <w:rPr>
                <w:rFonts w:ascii="Aptos" w:hAnsi="Aptos" w:eastAsia="Aptos" w:cs="Aptos"/>
                <w:sz w:val="20"/>
                <w:szCs w:val="20"/>
                <w:lang w:val="en-GB"/>
              </w:rPr>
              <w:t>NL</w:t>
            </w:r>
          </w:p>
        </w:tc>
        <w:tc>
          <w:tcPr>
            <w:tcW w:w="6723" w:type="dxa"/>
            <w:tcBorders>
              <w:top w:val="single" w:sz="8"/>
              <w:left w:val="single" w:sz="8"/>
              <w:bottom w:val="nil"/>
              <w:right w:val="single" w:sz="8"/>
            </w:tcBorders>
            <w:tcMar>
              <w:left w:w="108" w:type="dxa"/>
              <w:right w:w="108" w:type="dxa"/>
            </w:tcMar>
            <w:vAlign w:val="top"/>
          </w:tcPr>
          <w:p w:rsidR="6DE9A089" w:rsidP="6DE9A089" w:rsidRDefault="6DE9A089" w14:paraId="483D1182" w14:textId="3D372548">
            <w:pPr>
              <w:spacing w:before="0" w:beforeAutospacing="off" w:after="0" w:afterAutospacing="off"/>
              <w:jc w:val="both"/>
            </w:pPr>
            <w:r w:rsidRPr="6DE9A089" w:rsidR="6DE9A089">
              <w:rPr>
                <w:rFonts w:ascii="Aptos" w:hAnsi="Aptos" w:eastAsia="Aptos" w:cs="Aptos"/>
                <w:sz w:val="20"/>
                <w:szCs w:val="20"/>
              </w:rPr>
              <w:t xml:space="preserve">Home monitoring isn’t a goal in itself. It can be used to monitor the trend of the symptoms and lung function of CF patients. The consistent uptake of home spirometry is lower than hoped for, but appears to increase around periods of changing symptoms or a new treatment. </w:t>
            </w:r>
          </w:p>
        </w:tc>
      </w:tr>
      <w:tr w:rsidR="6DE9A089" w:rsidTr="198FF95D" w14:paraId="238DAC43">
        <w:trPr>
          <w:trHeight w:val="705"/>
        </w:trPr>
        <w:tc>
          <w:tcPr>
            <w:tcW w:w="1271" w:type="dxa"/>
            <w:tcBorders>
              <w:top w:val="single" w:sz="8"/>
              <w:left w:val="single" w:sz="8"/>
              <w:bottom w:val="single" w:sz="8"/>
              <w:right w:val="single" w:sz="8"/>
            </w:tcBorders>
            <w:tcMar>
              <w:left w:w="108" w:type="dxa"/>
              <w:right w:w="108" w:type="dxa"/>
            </w:tcMar>
            <w:vAlign w:val="top"/>
          </w:tcPr>
          <w:p w:rsidR="6DE9A089" w:rsidP="6DE9A089" w:rsidRDefault="6DE9A089" w14:paraId="097C821E" w14:textId="0C091914">
            <w:pPr>
              <w:spacing w:before="0" w:beforeAutospacing="off" w:after="0" w:afterAutospacing="off"/>
              <w:jc w:val="both"/>
            </w:pPr>
            <w:r w:rsidRPr="6DE9A089" w:rsidR="6DE9A089">
              <w:rPr>
                <w:rFonts w:ascii="Aptos" w:hAnsi="Aptos" w:eastAsia="Aptos" w:cs="Aptos"/>
                <w:sz w:val="22"/>
                <w:szCs w:val="22"/>
              </w:rPr>
              <w:t xml:space="preserve">Eefje Gerritsen </w:t>
            </w:r>
          </w:p>
        </w:tc>
        <w:tc>
          <w:tcPr>
            <w:tcW w:w="1021" w:type="dxa"/>
            <w:tcBorders>
              <w:top w:val="single" w:sz="8"/>
              <w:left w:val="single" w:sz="8"/>
              <w:bottom w:val="single" w:sz="8"/>
              <w:right w:val="single" w:sz="8"/>
            </w:tcBorders>
            <w:tcMar>
              <w:left w:w="108" w:type="dxa"/>
              <w:right w:w="108" w:type="dxa"/>
            </w:tcMar>
            <w:vAlign w:val="top"/>
          </w:tcPr>
          <w:p w:rsidR="6DE9A089" w:rsidP="6DE9A089" w:rsidRDefault="6DE9A089" w14:paraId="336599DD" w14:textId="04D97DB7">
            <w:pPr>
              <w:spacing w:before="0" w:beforeAutospacing="off" w:after="0" w:afterAutospacing="off"/>
              <w:jc w:val="both"/>
            </w:pPr>
            <w:r w:rsidRPr="6DE9A089" w:rsidR="6DE9A089">
              <w:rPr>
                <w:rFonts w:ascii="Aptos" w:hAnsi="Aptos" w:eastAsia="Aptos" w:cs="Aptos"/>
                <w:sz w:val="20"/>
                <w:szCs w:val="20"/>
                <w:lang w:val="en-GB"/>
              </w:rPr>
              <w:t>NL</w:t>
            </w:r>
          </w:p>
        </w:tc>
        <w:tc>
          <w:tcPr>
            <w:tcW w:w="6723" w:type="dxa"/>
            <w:tcBorders>
              <w:top w:val="nil"/>
              <w:left w:val="single" w:sz="8"/>
              <w:bottom w:val="single" w:sz="8"/>
              <w:right w:val="single" w:sz="8"/>
            </w:tcBorders>
            <w:tcMar>
              <w:left w:w="108" w:type="dxa"/>
              <w:right w:w="108" w:type="dxa"/>
            </w:tcMar>
            <w:vAlign w:val="top"/>
          </w:tcPr>
          <w:p w:rsidR="6DE9A089" w:rsidP="6DE9A089" w:rsidRDefault="6DE9A089" w14:paraId="0DB36F1F" w14:textId="705911DE">
            <w:pPr>
              <w:spacing w:before="0" w:beforeAutospacing="off" w:after="0" w:afterAutospacing="off"/>
              <w:jc w:val="both"/>
            </w:pPr>
            <w:r w:rsidRPr="6DE9A089" w:rsidR="6DE9A089">
              <w:rPr>
                <w:rFonts w:ascii="Aptos" w:hAnsi="Aptos" w:eastAsia="Aptos" w:cs="Aptos"/>
                <w:sz w:val="20"/>
                <w:szCs w:val="20"/>
              </w:rPr>
              <w:t xml:space="preserve">It’s very important to balance benefit and burden, and that balance is unique for every patient. So keep communicating with your patient to meet the patients needs. </w:t>
            </w:r>
          </w:p>
          <w:p w:rsidR="6DE9A089" w:rsidP="6DE9A089" w:rsidRDefault="6DE9A089" w14:paraId="22ED0B48" w14:textId="4BC1B576">
            <w:pPr>
              <w:spacing w:before="0" w:beforeAutospacing="off" w:after="0" w:afterAutospacing="off"/>
              <w:jc w:val="both"/>
            </w:pPr>
            <w:r w:rsidRPr="6DE9A089" w:rsidR="6DE9A089">
              <w:rPr>
                <w:rFonts w:ascii="Aptos" w:hAnsi="Aptos" w:eastAsia="Aptos" w:cs="Aptos"/>
                <w:sz w:val="20"/>
                <w:szCs w:val="20"/>
              </w:rPr>
              <w:t xml:space="preserve"> </w:t>
            </w:r>
          </w:p>
        </w:tc>
      </w:tr>
    </w:tbl>
    <w:p w:rsidR="6DE9A089" w:rsidP="6DE9A089" w:rsidRDefault="6DE9A089" w14:paraId="26CCFBD2" w14:textId="39D0BCA0">
      <w:pPr>
        <w:bidi w:val="0"/>
        <w:spacing w:before="0" w:beforeAutospacing="off" w:after="160" w:afterAutospacing="off" w:line="257" w:lineRule="auto"/>
        <w:jc w:val="both"/>
        <w:rPr>
          <w:rFonts w:ascii="Aptos" w:hAnsi="Aptos" w:eastAsia="Aptos" w:cs="Aptos"/>
          <w:noProof w:val="0"/>
          <w:sz w:val="22"/>
          <w:szCs w:val="22"/>
          <w:lang w:val="en-GB"/>
        </w:rPr>
      </w:pPr>
    </w:p>
    <w:p w:rsidR="6DE9A089" w:rsidP="087842D9" w:rsidRDefault="6DE9A089" w14:paraId="1C9DEE3C" w14:textId="7A4B6E3F">
      <w:pPr>
        <w:bidi w:val="0"/>
        <w:spacing w:before="0" w:beforeAutospacing="off" w:after="160" w:afterAutospacing="off" w:line="257" w:lineRule="auto"/>
        <w:jc w:val="both"/>
        <w:rPr>
          <w:rFonts w:ascii="Aptos" w:hAnsi="Aptos" w:eastAsia="Aptos" w:cs="Aptos"/>
          <w:noProof w:val="0"/>
          <w:sz w:val="22"/>
          <w:szCs w:val="22"/>
          <w:lang w:val="en-GB"/>
        </w:rPr>
      </w:pPr>
    </w:p>
    <w:p w:rsidR="6DE9A089" w:rsidP="087842D9" w:rsidRDefault="6DE9A089" w14:paraId="04C19624" w14:textId="6E6FC177">
      <w:pPr>
        <w:pStyle w:val="Heading2"/>
        <w:spacing w:before="40" w:beforeAutospacing="off" w:after="0" w:afterAutospacing="off" w:line="257" w:lineRule="auto"/>
        <w:jc w:val="both"/>
      </w:pPr>
      <w:r w:rsidRPr="087842D9" w:rsidR="5DFB34E1">
        <w:rPr>
          <w:rFonts w:ascii="Aptos Display" w:hAnsi="Aptos Display" w:eastAsia="Aptos Display" w:cs="Aptos Display"/>
          <w:b w:val="0"/>
          <w:bCs w:val="0"/>
          <w:noProof w:val="0"/>
          <w:color w:val="0F4761" w:themeColor="accent1" w:themeTint="FF" w:themeShade="BF"/>
          <w:sz w:val="26"/>
          <w:szCs w:val="26"/>
          <w:lang w:val="en-GB"/>
        </w:rPr>
        <w:t>Webinar 4, 24</w:t>
      </w:r>
      <w:r w:rsidRPr="087842D9" w:rsidR="5DFB34E1">
        <w:rPr>
          <w:rFonts w:ascii="Aptos Display" w:hAnsi="Aptos Display" w:eastAsia="Aptos Display" w:cs="Aptos Display"/>
          <w:b w:val="0"/>
          <w:bCs w:val="0"/>
          <w:noProof w:val="0"/>
          <w:color w:val="0F4761" w:themeColor="accent1" w:themeTint="FF" w:themeShade="BF"/>
          <w:sz w:val="26"/>
          <w:szCs w:val="26"/>
          <w:vertAlign w:val="superscript"/>
          <w:lang w:val="en-GB"/>
        </w:rPr>
        <w:t>th</w:t>
      </w:r>
      <w:r w:rsidRPr="087842D9" w:rsidR="5DFB34E1">
        <w:rPr>
          <w:rFonts w:ascii="Aptos Display" w:hAnsi="Aptos Display" w:eastAsia="Aptos Display" w:cs="Aptos Display"/>
          <w:b w:val="0"/>
          <w:bCs w:val="0"/>
          <w:noProof w:val="0"/>
          <w:color w:val="0F4761" w:themeColor="accent1" w:themeTint="FF" w:themeShade="BF"/>
          <w:sz w:val="26"/>
          <w:szCs w:val="26"/>
          <w:lang w:val="en-GB"/>
        </w:rPr>
        <w:t xml:space="preserve"> February 2026: </w:t>
      </w:r>
    </w:p>
    <w:tbl>
      <w:tblPr>
        <w:tblStyle w:val="TableGrid"/>
        <w:bidiVisual w:val="0"/>
        <w:tblW w:w="0" w:type="auto"/>
        <w:tblLook w:val="04A0" w:firstRow="1" w:lastRow="0" w:firstColumn="1" w:lastColumn="0" w:noHBand="0" w:noVBand="1"/>
      </w:tblPr>
      <w:tblGrid>
        <w:gridCol w:w="1271"/>
        <w:gridCol w:w="1134"/>
        <w:gridCol w:w="6611"/>
      </w:tblGrid>
      <w:tr w:rsidR="087842D9" w:rsidTr="087842D9" w14:paraId="1B9C6009">
        <w:trPr>
          <w:trHeight w:val="300"/>
        </w:trPr>
        <w:tc>
          <w:tcPr>
            <w:tcW w:w="9016" w:type="dxa"/>
            <w:gridSpan w:val="3"/>
            <w:tcBorders>
              <w:top w:val="single" w:sz="8"/>
              <w:left w:val="single" w:sz="8"/>
              <w:bottom w:val="single" w:sz="8"/>
              <w:right w:val="single" w:sz="8"/>
            </w:tcBorders>
            <w:tcMar>
              <w:left w:w="108" w:type="dxa"/>
              <w:right w:w="108" w:type="dxa"/>
            </w:tcMar>
            <w:vAlign w:val="top"/>
          </w:tcPr>
          <w:p w:rsidR="087842D9" w:rsidP="087842D9" w:rsidRDefault="087842D9" w14:paraId="2C4D5912" w14:textId="4325490C">
            <w:pPr>
              <w:spacing w:before="0" w:beforeAutospacing="off" w:after="0" w:afterAutospacing="off"/>
              <w:jc w:val="both"/>
            </w:pPr>
            <w:r w:rsidRPr="087842D9" w:rsidR="087842D9">
              <w:rPr>
                <w:rFonts w:ascii="Aptos" w:hAnsi="Aptos" w:eastAsia="Aptos" w:cs="Aptos"/>
                <w:b w:val="1"/>
                <w:bCs w:val="1"/>
                <w:color w:val="153D63" w:themeColor="text2" w:themeTint="E6" w:themeShade="FF"/>
                <w:sz w:val="22"/>
                <w:szCs w:val="22"/>
                <w:lang w:val="en-GB"/>
              </w:rPr>
              <w:t>How can you improve the telehealth care you already offer?</w:t>
            </w:r>
          </w:p>
        </w:tc>
      </w:tr>
      <w:tr w:rsidR="087842D9" w:rsidTr="087842D9" w14:paraId="2149CC28">
        <w:trPr>
          <w:trHeight w:val="300"/>
        </w:trPr>
        <w:tc>
          <w:tcPr>
            <w:tcW w:w="1271" w:type="dxa"/>
            <w:tcBorders>
              <w:top w:val="single" w:sz="8"/>
              <w:left w:val="single" w:sz="8"/>
              <w:bottom w:val="single" w:sz="8"/>
              <w:right w:val="single" w:sz="8"/>
            </w:tcBorders>
            <w:tcMar>
              <w:left w:w="108" w:type="dxa"/>
              <w:right w:w="108" w:type="dxa"/>
            </w:tcMar>
            <w:vAlign w:val="top"/>
          </w:tcPr>
          <w:p w:rsidR="087842D9" w:rsidP="087842D9" w:rsidRDefault="087842D9" w14:paraId="69F344C2" w14:textId="799F0F58">
            <w:pPr>
              <w:spacing w:before="0" w:beforeAutospacing="off" w:after="0" w:afterAutospacing="off"/>
              <w:jc w:val="both"/>
            </w:pPr>
            <w:r w:rsidRPr="087842D9" w:rsidR="087842D9">
              <w:rPr>
                <w:rFonts w:ascii="Aptos" w:hAnsi="Aptos" w:eastAsia="Aptos" w:cs="Aptos"/>
                <w:b w:val="1"/>
                <w:bCs w:val="1"/>
                <w:sz w:val="22"/>
                <w:szCs w:val="22"/>
                <w:lang w:val="en-GB"/>
              </w:rPr>
              <w:t>Name</w:t>
            </w:r>
          </w:p>
        </w:tc>
        <w:tc>
          <w:tcPr>
            <w:tcW w:w="1134" w:type="dxa"/>
            <w:tcBorders>
              <w:top w:val="nil" w:sz="8"/>
              <w:left w:val="single" w:sz="8"/>
              <w:bottom w:val="single" w:sz="8"/>
              <w:right w:val="single" w:sz="8"/>
            </w:tcBorders>
            <w:tcMar>
              <w:left w:w="108" w:type="dxa"/>
              <w:right w:w="108" w:type="dxa"/>
            </w:tcMar>
            <w:vAlign w:val="top"/>
          </w:tcPr>
          <w:p w:rsidR="087842D9" w:rsidP="087842D9" w:rsidRDefault="087842D9" w14:paraId="5CB57CB3" w14:textId="472ABD0F">
            <w:pPr>
              <w:spacing w:before="0" w:beforeAutospacing="off" w:after="0" w:afterAutospacing="off"/>
              <w:jc w:val="both"/>
            </w:pPr>
            <w:r w:rsidRPr="087842D9" w:rsidR="087842D9">
              <w:rPr>
                <w:rFonts w:ascii="Aptos" w:hAnsi="Aptos" w:eastAsia="Aptos" w:cs="Aptos"/>
                <w:b w:val="1"/>
                <w:bCs w:val="1"/>
                <w:sz w:val="22"/>
                <w:szCs w:val="22"/>
                <w:lang w:val="en-GB"/>
              </w:rPr>
              <w:t>Country</w:t>
            </w:r>
          </w:p>
        </w:tc>
        <w:tc>
          <w:tcPr>
            <w:tcW w:w="6611" w:type="dxa"/>
            <w:tcBorders>
              <w:top w:val="nil" w:sz="8"/>
              <w:left w:val="single" w:sz="8"/>
              <w:bottom w:val="single" w:sz="8"/>
              <w:right w:val="single" w:sz="8"/>
            </w:tcBorders>
            <w:tcMar>
              <w:left w:w="108" w:type="dxa"/>
              <w:right w:w="108" w:type="dxa"/>
            </w:tcMar>
            <w:vAlign w:val="top"/>
          </w:tcPr>
          <w:p w:rsidR="087842D9" w:rsidP="087842D9" w:rsidRDefault="087842D9" w14:paraId="10924AD3" w14:textId="15AA2050">
            <w:pPr>
              <w:spacing w:before="0" w:beforeAutospacing="off" w:after="0" w:afterAutospacing="off"/>
              <w:jc w:val="both"/>
            </w:pPr>
            <w:r w:rsidRPr="087842D9" w:rsidR="087842D9">
              <w:rPr>
                <w:rFonts w:ascii="Aptos" w:hAnsi="Aptos" w:eastAsia="Aptos" w:cs="Aptos"/>
                <w:b w:val="1"/>
                <w:bCs w:val="1"/>
                <w:sz w:val="22"/>
                <w:szCs w:val="22"/>
                <w:lang w:val="en-GB"/>
              </w:rPr>
              <w:t>Advice</w:t>
            </w:r>
          </w:p>
        </w:tc>
      </w:tr>
      <w:tr w:rsidR="087842D9" w:rsidTr="087842D9" w14:paraId="60BDE4C2">
        <w:trPr>
          <w:trHeight w:val="300"/>
        </w:trPr>
        <w:tc>
          <w:tcPr>
            <w:tcW w:w="1271" w:type="dxa"/>
            <w:tcBorders>
              <w:top w:val="single" w:sz="8"/>
              <w:left w:val="single" w:sz="8"/>
              <w:bottom w:val="single" w:sz="8"/>
              <w:right w:val="single" w:sz="8"/>
            </w:tcBorders>
            <w:tcMar>
              <w:left w:w="108" w:type="dxa"/>
              <w:right w:w="108" w:type="dxa"/>
            </w:tcMar>
            <w:vAlign w:val="top"/>
          </w:tcPr>
          <w:p w:rsidR="087842D9" w:rsidP="087842D9" w:rsidRDefault="087842D9" w14:paraId="41333C60" w14:textId="6EA6B129">
            <w:pPr>
              <w:spacing w:before="0" w:beforeAutospacing="off" w:after="0" w:afterAutospacing="off"/>
              <w:jc w:val="both"/>
            </w:pPr>
            <w:r w:rsidRPr="087842D9" w:rsidR="087842D9">
              <w:rPr>
                <w:rFonts w:ascii="Aptos" w:hAnsi="Aptos" w:eastAsia="Aptos" w:cs="Aptos"/>
                <w:sz w:val="20"/>
                <w:szCs w:val="20"/>
                <w:lang w:val="en-GB"/>
              </w:rPr>
              <w:t>Prof</w:t>
            </w:r>
            <w:r w:rsidRPr="087842D9" w:rsidR="0EAA4F95">
              <w:rPr>
                <w:rFonts w:ascii="Aptos" w:hAnsi="Aptos" w:eastAsia="Aptos" w:cs="Aptos"/>
                <w:sz w:val="20"/>
                <w:szCs w:val="20"/>
                <w:lang w:val="en-GB"/>
              </w:rPr>
              <w:t>.</w:t>
            </w:r>
            <w:r w:rsidRPr="087842D9" w:rsidR="087842D9">
              <w:rPr>
                <w:rFonts w:ascii="Aptos" w:hAnsi="Aptos" w:eastAsia="Aptos" w:cs="Aptos"/>
                <w:sz w:val="20"/>
                <w:szCs w:val="20"/>
                <w:lang w:val="en-GB"/>
              </w:rPr>
              <w:t xml:space="preserve"> Tonia Douglas</w:t>
            </w:r>
          </w:p>
        </w:tc>
        <w:tc>
          <w:tcPr>
            <w:tcW w:w="1134" w:type="dxa"/>
            <w:tcBorders>
              <w:top w:val="single" w:sz="8"/>
              <w:left w:val="single" w:sz="8"/>
              <w:bottom w:val="single" w:sz="8"/>
              <w:right w:val="single" w:sz="8"/>
            </w:tcBorders>
            <w:tcMar>
              <w:left w:w="108" w:type="dxa"/>
              <w:right w:w="108" w:type="dxa"/>
            </w:tcMar>
            <w:vAlign w:val="top"/>
          </w:tcPr>
          <w:p w:rsidR="087842D9" w:rsidP="087842D9" w:rsidRDefault="087842D9" w14:paraId="164DFF7B" w14:textId="0679419D">
            <w:pPr>
              <w:spacing w:before="0" w:beforeAutospacing="off" w:after="0" w:afterAutospacing="off"/>
              <w:jc w:val="both"/>
              <w:rPr>
                <w:rFonts w:ascii="Aptos" w:hAnsi="Aptos" w:eastAsia="Aptos" w:cs="Aptos"/>
                <w:sz w:val="16"/>
                <w:szCs w:val="16"/>
                <w:lang w:val="en-GB"/>
              </w:rPr>
            </w:pPr>
            <w:r w:rsidRPr="087842D9" w:rsidR="087842D9">
              <w:rPr>
                <w:rFonts w:ascii="Aptos" w:hAnsi="Aptos" w:eastAsia="Aptos" w:cs="Aptos"/>
                <w:sz w:val="18"/>
                <w:szCs w:val="18"/>
                <w:lang w:val="en-GB"/>
              </w:rPr>
              <w:t>AUS</w:t>
            </w:r>
          </w:p>
        </w:tc>
        <w:tc>
          <w:tcPr>
            <w:tcW w:w="6611" w:type="dxa"/>
            <w:tcBorders>
              <w:top w:val="single" w:sz="8"/>
              <w:left w:val="single" w:sz="8"/>
              <w:bottom w:val="single" w:sz="8"/>
              <w:right w:val="single" w:sz="8"/>
            </w:tcBorders>
            <w:tcMar>
              <w:left w:w="108" w:type="dxa"/>
              <w:right w:w="108" w:type="dxa"/>
            </w:tcMar>
            <w:vAlign w:val="top"/>
          </w:tcPr>
          <w:p w:rsidR="087842D9" w:rsidP="087842D9" w:rsidRDefault="087842D9" w14:paraId="5AB424F5" w14:textId="75B7ABF5">
            <w:pPr>
              <w:spacing w:before="0" w:beforeAutospacing="off" w:after="0" w:afterAutospacing="off"/>
              <w:jc w:val="both"/>
              <w:rPr>
                <w:rFonts w:ascii="Aptos" w:hAnsi="Aptos" w:eastAsia="Aptos" w:cs="Aptos"/>
                <w:sz w:val="18"/>
                <w:szCs w:val="18"/>
                <w:lang w:val="en-GB"/>
              </w:rPr>
            </w:pPr>
            <w:r w:rsidRPr="087842D9" w:rsidR="087842D9">
              <w:rPr>
                <w:rFonts w:ascii="Aptos" w:hAnsi="Aptos" w:eastAsia="Aptos" w:cs="Aptos"/>
                <w:sz w:val="20"/>
                <w:szCs w:val="20"/>
                <w:lang w:val="en-GB"/>
              </w:rPr>
              <w:t>Develop standards and guidelines that aim to ensure quality and safety in telehealth</w:t>
            </w:r>
            <w:r w:rsidRPr="087842D9" w:rsidR="087842D9">
              <w:rPr>
                <w:rFonts w:ascii="Aptos" w:hAnsi="Aptos" w:eastAsia="Aptos" w:cs="Aptos"/>
                <w:sz w:val="20"/>
                <w:szCs w:val="20"/>
                <w:lang w:val="en-GB"/>
              </w:rPr>
              <w:t xml:space="preserve">.  </w:t>
            </w:r>
            <w:r w:rsidRPr="087842D9" w:rsidR="087842D9">
              <w:rPr>
                <w:rFonts w:ascii="Aptos" w:hAnsi="Aptos" w:eastAsia="Aptos" w:cs="Aptos"/>
                <w:sz w:val="20"/>
                <w:szCs w:val="20"/>
                <w:lang w:val="en-GB"/>
              </w:rPr>
              <w:t xml:space="preserve">Have these ratified and endorsed by relevant respiratory societies and CF NGOs and use these as leverage to lobby local hospital/institution to provide the infrastructure and support </w:t>
            </w:r>
            <w:r w:rsidRPr="087842D9" w:rsidR="087842D9">
              <w:rPr>
                <w:rFonts w:ascii="Aptos" w:hAnsi="Aptos" w:eastAsia="Aptos" w:cs="Aptos"/>
                <w:sz w:val="20"/>
                <w:szCs w:val="20"/>
                <w:lang w:val="en-GB"/>
              </w:rPr>
              <w:t>required</w:t>
            </w:r>
            <w:r w:rsidRPr="087842D9" w:rsidR="087842D9">
              <w:rPr>
                <w:rFonts w:ascii="Aptos" w:hAnsi="Aptos" w:eastAsia="Aptos" w:cs="Aptos"/>
                <w:sz w:val="20"/>
                <w:szCs w:val="20"/>
                <w:lang w:val="en-GB"/>
              </w:rPr>
              <w:t xml:space="preserve"> to deliver TH excellence</w:t>
            </w:r>
            <w:r w:rsidRPr="087842D9" w:rsidR="087842D9">
              <w:rPr>
                <w:rFonts w:ascii="Aptos" w:hAnsi="Aptos" w:eastAsia="Aptos" w:cs="Aptos"/>
                <w:sz w:val="20"/>
                <w:szCs w:val="20"/>
                <w:lang w:val="en-GB"/>
              </w:rPr>
              <w:t xml:space="preserve">.  </w:t>
            </w:r>
            <w:r w:rsidRPr="087842D9" w:rsidR="087842D9">
              <w:rPr>
                <w:rFonts w:ascii="Aptos" w:hAnsi="Aptos" w:eastAsia="Aptos" w:cs="Aptos"/>
                <w:sz w:val="20"/>
                <w:szCs w:val="20"/>
                <w:lang w:val="en-GB"/>
              </w:rPr>
              <w:t xml:space="preserve">Canvass the voice and support of your CF community endorsing TH and involve them in the lobbying process. Focus on your clinic, </w:t>
            </w:r>
            <w:r w:rsidRPr="087842D9" w:rsidR="087842D9">
              <w:rPr>
                <w:rFonts w:ascii="Aptos" w:hAnsi="Aptos" w:eastAsia="Aptos" w:cs="Aptos"/>
                <w:sz w:val="20"/>
                <w:szCs w:val="20"/>
                <w:lang w:val="en-GB"/>
              </w:rPr>
              <w:t>identify</w:t>
            </w:r>
            <w:r w:rsidRPr="087842D9" w:rsidR="087842D9">
              <w:rPr>
                <w:rFonts w:ascii="Aptos" w:hAnsi="Aptos" w:eastAsia="Aptos" w:cs="Aptos"/>
                <w:sz w:val="20"/>
                <w:szCs w:val="20"/>
                <w:lang w:val="en-GB"/>
              </w:rPr>
              <w:t xml:space="preserve"> challenges and barriers to TH, what works well and why, and work with the MDT team, consumers and institution to trouble shoot and develop the service</w:t>
            </w:r>
            <w:r w:rsidRPr="087842D9" w:rsidR="087842D9">
              <w:rPr>
                <w:rFonts w:ascii="Aptos" w:hAnsi="Aptos" w:eastAsia="Aptos" w:cs="Aptos"/>
                <w:sz w:val="20"/>
                <w:szCs w:val="20"/>
                <w:lang w:val="en-GB"/>
              </w:rPr>
              <w:t xml:space="preserve">.  </w:t>
            </w:r>
          </w:p>
          <w:p w:rsidR="087842D9" w:rsidP="087842D9" w:rsidRDefault="087842D9" w14:paraId="6E6E3BB1" w14:textId="451F54BE">
            <w:pPr>
              <w:spacing w:before="0" w:beforeAutospacing="off" w:after="0" w:afterAutospacing="off"/>
              <w:jc w:val="both"/>
              <w:rPr>
                <w:rFonts w:ascii="Aptos" w:hAnsi="Aptos" w:eastAsia="Aptos" w:cs="Aptos"/>
                <w:sz w:val="18"/>
                <w:szCs w:val="18"/>
                <w:lang w:val="en-GB"/>
              </w:rPr>
            </w:pPr>
            <w:r w:rsidRPr="087842D9" w:rsidR="087842D9">
              <w:rPr>
                <w:rFonts w:ascii="Aptos" w:hAnsi="Aptos" w:eastAsia="Aptos" w:cs="Aptos"/>
                <w:sz w:val="20"/>
                <w:szCs w:val="20"/>
                <w:lang w:val="en-GB"/>
              </w:rPr>
              <w:t>Get involved in research</w:t>
            </w:r>
            <w:r w:rsidRPr="087842D9" w:rsidR="087842D9">
              <w:rPr>
                <w:rFonts w:ascii="Aptos" w:hAnsi="Aptos" w:eastAsia="Aptos" w:cs="Aptos"/>
                <w:sz w:val="20"/>
                <w:szCs w:val="20"/>
                <w:lang w:val="en-GB"/>
              </w:rPr>
              <w:t xml:space="preserve">!  </w:t>
            </w:r>
            <w:r w:rsidRPr="087842D9" w:rsidR="087842D9">
              <w:rPr>
                <w:rFonts w:ascii="Aptos" w:hAnsi="Aptos" w:eastAsia="Aptos" w:cs="Aptos"/>
                <w:sz w:val="20"/>
                <w:szCs w:val="20"/>
                <w:lang w:val="en-GB"/>
              </w:rPr>
              <w:t xml:space="preserve">Long term health outcomes are lacking, which model of TH is best – we </w:t>
            </w:r>
            <w:r w:rsidRPr="087842D9" w:rsidR="087842D9">
              <w:rPr>
                <w:rFonts w:ascii="Aptos" w:hAnsi="Aptos" w:eastAsia="Aptos" w:cs="Aptos"/>
                <w:sz w:val="20"/>
                <w:szCs w:val="20"/>
                <w:lang w:val="en-GB"/>
              </w:rPr>
              <w:t>don't</w:t>
            </w:r>
            <w:r w:rsidRPr="087842D9" w:rsidR="087842D9">
              <w:rPr>
                <w:rFonts w:ascii="Aptos" w:hAnsi="Aptos" w:eastAsia="Aptos" w:cs="Aptos"/>
                <w:sz w:val="20"/>
                <w:szCs w:val="20"/>
                <w:lang w:val="en-GB"/>
              </w:rPr>
              <w:t xml:space="preserve"> know, etc. Contribute </w:t>
            </w:r>
            <w:r w:rsidRPr="087842D9" w:rsidR="087842D9">
              <w:rPr>
                <w:rFonts w:ascii="Aptos" w:hAnsi="Aptos" w:eastAsia="Aptos" w:cs="Aptos"/>
                <w:sz w:val="20"/>
                <w:szCs w:val="20"/>
                <w:lang w:val="en-GB"/>
              </w:rPr>
              <w:t>to, and</w:t>
            </w:r>
            <w:r w:rsidRPr="087842D9" w:rsidR="087842D9">
              <w:rPr>
                <w:rFonts w:ascii="Aptos" w:hAnsi="Aptos" w:eastAsia="Aptos" w:cs="Aptos"/>
                <w:sz w:val="20"/>
                <w:szCs w:val="20"/>
                <w:lang w:val="en-GB"/>
              </w:rPr>
              <w:t xml:space="preserve"> work with, your data registry to capture TH use, factors affecting uptake and disparities in TH uptake, and health outcomes</w:t>
            </w:r>
            <w:r w:rsidRPr="087842D9" w:rsidR="087842D9">
              <w:rPr>
                <w:rFonts w:ascii="Aptos" w:hAnsi="Aptos" w:eastAsia="Aptos" w:cs="Aptos"/>
                <w:sz w:val="20"/>
                <w:szCs w:val="20"/>
                <w:lang w:val="en-GB"/>
              </w:rPr>
              <w:t xml:space="preserve">.  </w:t>
            </w:r>
            <w:r w:rsidRPr="087842D9" w:rsidR="087842D9">
              <w:rPr>
                <w:rFonts w:ascii="Aptos" w:hAnsi="Aptos" w:eastAsia="Aptos" w:cs="Aptos"/>
                <w:sz w:val="20"/>
                <w:szCs w:val="20"/>
                <w:lang w:val="en-GB"/>
              </w:rPr>
              <w:t>I could go on!</w:t>
            </w:r>
          </w:p>
        </w:tc>
      </w:tr>
      <w:tr w:rsidR="087842D9" w:rsidTr="087842D9" w14:paraId="624D0B35">
        <w:trPr>
          <w:trHeight w:val="300"/>
        </w:trPr>
        <w:tc>
          <w:tcPr>
            <w:tcW w:w="1271" w:type="dxa"/>
            <w:tcBorders>
              <w:top w:val="single" w:sz="8"/>
              <w:left w:val="single" w:sz="8"/>
              <w:bottom w:val="single" w:sz="8"/>
              <w:right w:val="single" w:sz="8"/>
            </w:tcBorders>
            <w:tcMar>
              <w:left w:w="108" w:type="dxa"/>
              <w:right w:w="108" w:type="dxa"/>
            </w:tcMar>
            <w:vAlign w:val="top"/>
          </w:tcPr>
          <w:p w:rsidR="087842D9" w:rsidP="087842D9" w:rsidRDefault="087842D9" w14:paraId="06C796B7" w14:textId="540AF9A8">
            <w:pPr>
              <w:spacing w:before="0" w:beforeAutospacing="off" w:after="0" w:afterAutospacing="off"/>
              <w:jc w:val="both"/>
            </w:pPr>
            <w:r w:rsidRPr="087842D9" w:rsidR="087842D9">
              <w:rPr>
                <w:rFonts w:ascii="Aptos" w:hAnsi="Aptos" w:eastAsia="Aptos" w:cs="Aptos"/>
                <w:sz w:val="20"/>
                <w:szCs w:val="20"/>
                <w:lang w:val="en-GB"/>
              </w:rPr>
              <w:t>Prof. Laura Kirwan</w:t>
            </w:r>
          </w:p>
        </w:tc>
        <w:tc>
          <w:tcPr>
            <w:tcW w:w="1134" w:type="dxa"/>
            <w:tcBorders>
              <w:top w:val="single" w:sz="8"/>
              <w:left w:val="single" w:sz="8"/>
              <w:bottom w:val="single" w:sz="8"/>
              <w:right w:val="single" w:sz="8"/>
            </w:tcBorders>
            <w:tcMar>
              <w:left w:w="108" w:type="dxa"/>
              <w:right w:w="108" w:type="dxa"/>
            </w:tcMar>
            <w:vAlign w:val="top"/>
          </w:tcPr>
          <w:p w:rsidR="087842D9" w:rsidP="087842D9" w:rsidRDefault="087842D9" w14:paraId="0FB1ED1B" w14:textId="3AC19B20">
            <w:pPr>
              <w:spacing w:before="0" w:beforeAutospacing="off" w:after="0" w:afterAutospacing="off"/>
              <w:jc w:val="both"/>
            </w:pPr>
            <w:r w:rsidRPr="087842D9" w:rsidR="087842D9">
              <w:rPr>
                <w:rFonts w:ascii="Aptos" w:hAnsi="Aptos" w:eastAsia="Aptos" w:cs="Aptos"/>
                <w:sz w:val="20"/>
                <w:szCs w:val="20"/>
                <w:lang w:val="en-GB"/>
              </w:rPr>
              <w:t>IE</w:t>
            </w:r>
          </w:p>
        </w:tc>
        <w:tc>
          <w:tcPr>
            <w:tcW w:w="6611" w:type="dxa"/>
            <w:tcBorders>
              <w:top w:val="single" w:sz="8"/>
              <w:left w:val="single" w:sz="8"/>
              <w:bottom w:val="single" w:sz="8"/>
              <w:right w:val="single" w:sz="8"/>
            </w:tcBorders>
            <w:tcMar>
              <w:left w:w="108" w:type="dxa"/>
              <w:right w:w="108" w:type="dxa"/>
            </w:tcMar>
            <w:vAlign w:val="top"/>
          </w:tcPr>
          <w:p w:rsidR="087842D9" w:rsidP="087842D9" w:rsidRDefault="087842D9" w14:paraId="6F5081B6" w14:textId="79E33C6D">
            <w:pPr>
              <w:spacing w:before="0" w:beforeAutospacing="off" w:after="0" w:afterAutospacing="off"/>
              <w:jc w:val="both"/>
            </w:pPr>
            <w:r w:rsidRPr="087842D9" w:rsidR="087842D9">
              <w:rPr>
                <w:rFonts w:ascii="Aptos" w:hAnsi="Aptos" w:eastAsia="Aptos" w:cs="Aptos"/>
                <w:sz w:val="20"/>
                <w:szCs w:val="20"/>
              </w:rPr>
              <w:t>We need to ensure that any action is evidence-based. Our CF community deserve more than passive evolution. They deserve deliberate, evidence-based transformation. With high quality registry data, telehealth can become evidence driven. Registries need to work together internationally to ensure we harmonise and agree clear definitions around telehealth data collection. We need to use registry data to publish findings on telehealth access disparities and telehealth outcome analyses. This real-world evidence can be used to develop standards of care, and to guide policy decisions.</w:t>
            </w:r>
          </w:p>
        </w:tc>
      </w:tr>
      <w:tr w:rsidR="087842D9" w:rsidTr="087842D9" w14:paraId="3F5CA07C">
        <w:trPr>
          <w:trHeight w:val="300"/>
        </w:trPr>
        <w:tc>
          <w:tcPr>
            <w:tcW w:w="1271" w:type="dxa"/>
            <w:tcBorders>
              <w:top w:val="single" w:sz="8"/>
              <w:left w:val="single" w:sz="8"/>
              <w:bottom w:val="single" w:sz="8"/>
              <w:right w:val="single" w:sz="8"/>
            </w:tcBorders>
            <w:tcMar>
              <w:left w:w="108" w:type="dxa"/>
              <w:right w:w="108" w:type="dxa"/>
            </w:tcMar>
            <w:vAlign w:val="top"/>
          </w:tcPr>
          <w:p w:rsidR="087842D9" w:rsidP="087842D9" w:rsidRDefault="087842D9" w14:paraId="33A4D8C6" w14:textId="5C87C30C">
            <w:pPr>
              <w:spacing w:before="0" w:beforeAutospacing="off" w:after="0" w:afterAutospacing="off"/>
              <w:jc w:val="both"/>
            </w:pPr>
            <w:r w:rsidRPr="087842D9" w:rsidR="087842D9">
              <w:rPr>
                <w:rFonts w:ascii="Aptos" w:hAnsi="Aptos" w:eastAsia="Aptos" w:cs="Aptos"/>
                <w:sz w:val="20"/>
                <w:szCs w:val="20"/>
                <w:lang w:val="en-GB"/>
              </w:rPr>
              <w:t>Audrey Chansard</w:t>
            </w:r>
          </w:p>
        </w:tc>
        <w:tc>
          <w:tcPr>
            <w:tcW w:w="1134" w:type="dxa"/>
            <w:tcBorders>
              <w:top w:val="single" w:sz="8"/>
              <w:left w:val="single" w:sz="8"/>
              <w:bottom w:val="single" w:sz="8"/>
              <w:right w:val="single" w:sz="8"/>
            </w:tcBorders>
            <w:tcMar>
              <w:left w:w="108" w:type="dxa"/>
              <w:right w:w="108" w:type="dxa"/>
            </w:tcMar>
            <w:vAlign w:val="top"/>
          </w:tcPr>
          <w:p w:rsidR="087842D9" w:rsidP="087842D9" w:rsidRDefault="087842D9" w14:paraId="3AFDD6E7" w14:textId="2B16A15F">
            <w:pPr>
              <w:spacing w:before="0" w:beforeAutospacing="off" w:after="0" w:afterAutospacing="off"/>
              <w:jc w:val="both"/>
            </w:pPr>
            <w:r w:rsidRPr="087842D9" w:rsidR="087842D9">
              <w:rPr>
                <w:rFonts w:ascii="Aptos" w:hAnsi="Aptos" w:eastAsia="Aptos" w:cs="Aptos"/>
                <w:sz w:val="20"/>
                <w:szCs w:val="20"/>
                <w:lang w:val="en-GB"/>
              </w:rPr>
              <w:t>FR</w:t>
            </w:r>
          </w:p>
        </w:tc>
        <w:tc>
          <w:tcPr>
            <w:tcW w:w="6611" w:type="dxa"/>
            <w:tcBorders>
              <w:top w:val="single" w:sz="8"/>
              <w:left w:val="single" w:sz="8"/>
              <w:bottom w:val="single" w:sz="8"/>
              <w:right w:val="single" w:sz="8"/>
            </w:tcBorders>
            <w:tcMar>
              <w:left w:w="108" w:type="dxa"/>
              <w:right w:w="108" w:type="dxa"/>
            </w:tcMar>
            <w:vAlign w:val="top"/>
          </w:tcPr>
          <w:p w:rsidR="087842D9" w:rsidP="087842D9" w:rsidRDefault="087842D9" w14:paraId="170E0A0A" w14:textId="12C1E36A">
            <w:pPr>
              <w:spacing w:before="0" w:beforeAutospacing="off" w:after="0" w:afterAutospacing="off"/>
              <w:jc w:val="both"/>
            </w:pPr>
            <w:r w:rsidRPr="087842D9" w:rsidR="087842D9">
              <w:rPr>
                <w:rFonts w:ascii="Aptos" w:hAnsi="Aptos" w:eastAsia="Aptos" w:cs="Aptos"/>
                <w:sz w:val="20"/>
                <w:szCs w:val="20"/>
              </w:rPr>
              <w:t xml:space="preserve">Ensuring with health authorities that reimbursement is fair and </w:t>
            </w:r>
            <w:r w:rsidRPr="087842D9" w:rsidR="74DFF84B">
              <w:rPr>
                <w:rFonts w:ascii="Aptos" w:hAnsi="Aptos" w:eastAsia="Aptos" w:cs="Aptos"/>
                <w:sz w:val="20"/>
                <w:szCs w:val="20"/>
              </w:rPr>
              <w:t xml:space="preserve">can </w:t>
            </w:r>
            <w:r w:rsidRPr="087842D9" w:rsidR="74DFF84B">
              <w:rPr>
                <w:rFonts w:ascii="Aptos" w:hAnsi="Aptos" w:eastAsia="Aptos" w:cs="Aptos"/>
                <w:sz w:val="20"/>
                <w:szCs w:val="20"/>
              </w:rPr>
              <w:t>maintain</w:t>
            </w:r>
            <w:r w:rsidRPr="087842D9" w:rsidR="087842D9">
              <w:rPr>
                <w:rFonts w:ascii="Aptos" w:hAnsi="Aptos" w:eastAsia="Aptos" w:cs="Aptos"/>
                <w:sz w:val="20"/>
                <w:szCs w:val="20"/>
              </w:rPr>
              <w:t xml:space="preserve"> </w:t>
            </w:r>
            <w:r w:rsidRPr="087842D9" w:rsidR="087842D9">
              <w:rPr>
                <w:rFonts w:ascii="Aptos" w:hAnsi="Aptos" w:eastAsia="Aptos" w:cs="Aptos"/>
                <w:sz w:val="20"/>
                <w:szCs w:val="20"/>
              </w:rPr>
              <w:t>a good quality</w:t>
            </w:r>
            <w:r w:rsidRPr="087842D9" w:rsidR="087842D9">
              <w:rPr>
                <w:rFonts w:ascii="Aptos" w:hAnsi="Aptos" w:eastAsia="Aptos" w:cs="Aptos"/>
                <w:sz w:val="20"/>
                <w:szCs w:val="20"/>
              </w:rPr>
              <w:t xml:space="preserve"> team in the CF </w:t>
            </w:r>
            <w:r w:rsidRPr="087842D9" w:rsidR="630EBA30">
              <w:rPr>
                <w:rFonts w:ascii="Aptos" w:hAnsi="Aptos" w:eastAsia="Aptos" w:cs="Aptos"/>
                <w:sz w:val="20"/>
                <w:szCs w:val="20"/>
              </w:rPr>
              <w:t>centre</w:t>
            </w:r>
            <w:r w:rsidRPr="087842D9" w:rsidR="087842D9">
              <w:rPr>
                <w:rFonts w:ascii="Aptos" w:hAnsi="Aptos" w:eastAsia="Aptos" w:cs="Aptos"/>
                <w:sz w:val="20"/>
                <w:szCs w:val="20"/>
              </w:rPr>
              <w:t xml:space="preserve"> is essential. This needs to be done with registry data and patients advocacy</w:t>
            </w:r>
          </w:p>
        </w:tc>
      </w:tr>
    </w:tbl>
    <w:p w:rsidR="6DE9A089" w:rsidRDefault="6DE9A089" w14:paraId="676D8FE1" w14:textId="515C6B9D"/>
    <w:sectPr w:rsidR="00E54494">
      <w:head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79E4" w:rsidP="006D1CCF" w:rsidRDefault="008A79E4" w14:paraId="6EED5F1D" w14:textId="77777777">
      <w:pPr>
        <w:spacing w:after="0" w:line="240" w:lineRule="auto"/>
      </w:pPr>
      <w:r>
        <w:separator/>
      </w:r>
    </w:p>
  </w:endnote>
  <w:endnote w:type="continuationSeparator" w:id="0">
    <w:p w:rsidR="008A79E4" w:rsidP="006D1CCF" w:rsidRDefault="008A79E4" w14:paraId="3C85BDD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79E4" w:rsidP="006D1CCF" w:rsidRDefault="008A79E4" w14:paraId="025EC340" w14:textId="77777777">
      <w:pPr>
        <w:spacing w:after="0" w:line="240" w:lineRule="auto"/>
      </w:pPr>
      <w:r>
        <w:separator/>
      </w:r>
    </w:p>
  </w:footnote>
  <w:footnote w:type="continuationSeparator" w:id="0">
    <w:p w:rsidR="008A79E4" w:rsidP="006D1CCF" w:rsidRDefault="008A79E4" w14:paraId="0FA4795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B38AB" w:rsidR="006D1CCF" w:rsidRDefault="006D1CCF" w14:paraId="4B38E455" w14:textId="781EB86A">
    <w:pPr>
      <w:pStyle w:val="Header"/>
      <w:rPr>
        <w:sz w:val="20"/>
        <w:szCs w:val="20"/>
        <w:lang w:val="en-IE"/>
      </w:rPr>
    </w:pPr>
    <w:r w:rsidRPr="00DB38AB">
      <w:rPr>
        <w:sz w:val="20"/>
        <w:szCs w:val="20"/>
        <w:lang w:val="en-IE"/>
      </w:rPr>
      <w:t>THCF: 1</w:t>
    </w:r>
    <w:r w:rsidRPr="00DB38AB">
      <w:rPr>
        <w:sz w:val="20"/>
        <w:szCs w:val="20"/>
        <w:vertAlign w:val="superscript"/>
        <w:lang w:val="en-IE"/>
      </w:rPr>
      <w:t>st</w:t>
    </w:r>
    <w:r w:rsidRPr="00DB38AB">
      <w:rPr>
        <w:sz w:val="20"/>
        <w:szCs w:val="20"/>
        <w:lang w:val="en-IE"/>
      </w:rPr>
      <w:t xml:space="preserve"> Webinar Series (2025-2026), all recordings are available on the ECFS education platform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BC4"/>
    <w:rsid w:val="000A76C7"/>
    <w:rsid w:val="00100B70"/>
    <w:rsid w:val="003775C9"/>
    <w:rsid w:val="00450728"/>
    <w:rsid w:val="00467E7B"/>
    <w:rsid w:val="0051014C"/>
    <w:rsid w:val="00541CC1"/>
    <w:rsid w:val="00565A2F"/>
    <w:rsid w:val="00620F4E"/>
    <w:rsid w:val="006D1CCF"/>
    <w:rsid w:val="007165EB"/>
    <w:rsid w:val="007E5322"/>
    <w:rsid w:val="008A79E4"/>
    <w:rsid w:val="008B5BC4"/>
    <w:rsid w:val="008D3862"/>
    <w:rsid w:val="008F13BF"/>
    <w:rsid w:val="009614A7"/>
    <w:rsid w:val="0098630E"/>
    <w:rsid w:val="009E648B"/>
    <w:rsid w:val="00A05872"/>
    <w:rsid w:val="00C7482C"/>
    <w:rsid w:val="00D70AA1"/>
    <w:rsid w:val="00DB38AB"/>
    <w:rsid w:val="00E04D47"/>
    <w:rsid w:val="00E54494"/>
    <w:rsid w:val="00F45D05"/>
    <w:rsid w:val="05955ADD"/>
    <w:rsid w:val="076EA8CB"/>
    <w:rsid w:val="087842D9"/>
    <w:rsid w:val="0CFE8DCC"/>
    <w:rsid w:val="0EAA4F95"/>
    <w:rsid w:val="177CB6E3"/>
    <w:rsid w:val="198FF95D"/>
    <w:rsid w:val="210E9611"/>
    <w:rsid w:val="224309E6"/>
    <w:rsid w:val="24C1C93B"/>
    <w:rsid w:val="2FA03C3A"/>
    <w:rsid w:val="39A674E0"/>
    <w:rsid w:val="3D02A364"/>
    <w:rsid w:val="3FDB5FDF"/>
    <w:rsid w:val="5DFB34E1"/>
    <w:rsid w:val="630EBA30"/>
    <w:rsid w:val="6DE9A089"/>
    <w:rsid w:val="74DFF84B"/>
    <w:rsid w:val="7D8B08DD"/>
    <w:rsid w:val="7FC72A1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B65D2"/>
  <w15:chartTrackingRefBased/>
  <w15:docId w15:val="{30BC0E0C-EC1B-4311-9634-FAAAE924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54494"/>
    <w:pPr>
      <w:jc w:val="both"/>
    </w:pPr>
    <w:rPr>
      <w:lang w:val="en-GB"/>
    </w:rPr>
  </w:style>
  <w:style w:type="paragraph" w:styleId="Heading1">
    <w:name w:val="heading 1"/>
    <w:basedOn w:val="Normal"/>
    <w:next w:val="Normal"/>
    <w:link w:val="Heading1Char"/>
    <w:uiPriority w:val="9"/>
    <w:qFormat/>
    <w:rsid w:val="008F13BF"/>
    <w:pPr>
      <w:keepNext/>
      <w:keepLines/>
      <w:spacing w:before="240" w:after="0"/>
      <w:outlineLvl w:val="0"/>
    </w:pPr>
    <w:rPr>
      <w:rFonts w:ascii="Arial" w:hAnsi="Arial" w:eastAsiaTheme="majorEastAsia" w:cstheme="majorBidi"/>
      <w:color w:val="0A2F41" w:themeColor="accent1" w:themeShade="80"/>
      <w:sz w:val="32"/>
      <w:szCs w:val="32"/>
    </w:rPr>
  </w:style>
  <w:style w:type="paragraph" w:styleId="Heading2">
    <w:name w:val="heading 2"/>
    <w:basedOn w:val="Normal"/>
    <w:next w:val="Normal"/>
    <w:link w:val="Heading2Char"/>
    <w:uiPriority w:val="9"/>
    <w:unhideWhenUsed/>
    <w:qFormat/>
    <w:rsid w:val="008F13BF"/>
    <w:pPr>
      <w:keepNext/>
      <w:keepLines/>
      <w:spacing w:before="40" w:after="0"/>
      <w:outlineLvl w:val="1"/>
    </w:pPr>
    <w:rPr>
      <w:rFonts w:asciiTheme="majorHAnsi" w:hAnsiTheme="majorHAnsi" w:eastAsiaTheme="majorEastAsia"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8F13BF"/>
    <w:pPr>
      <w:keepNext/>
      <w:keepLines/>
      <w:spacing w:before="40" w:after="0"/>
      <w:outlineLvl w:val="2"/>
    </w:pPr>
    <w:rPr>
      <w:rFonts w:asciiTheme="majorHAnsi" w:hAnsiTheme="majorHAnsi" w:eastAsiaTheme="majorEastAsia"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8B5B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B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B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B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B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BC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8F13BF"/>
    <w:pPr>
      <w:spacing w:after="0" w:line="240" w:lineRule="auto"/>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8F13BF"/>
    <w:rPr>
      <w:rFonts w:ascii="Lucida Grande" w:hAnsi="Lucida Grande" w:cs="Lucida Grande"/>
      <w:sz w:val="18"/>
      <w:szCs w:val="18"/>
    </w:rPr>
  </w:style>
  <w:style w:type="paragraph" w:styleId="Caption">
    <w:name w:val="caption"/>
    <w:basedOn w:val="Normal"/>
    <w:next w:val="Normal"/>
    <w:uiPriority w:val="35"/>
    <w:unhideWhenUsed/>
    <w:qFormat/>
    <w:rsid w:val="008F13BF"/>
    <w:pPr>
      <w:spacing w:after="200" w:line="240" w:lineRule="auto"/>
    </w:pPr>
    <w:rPr>
      <w:i/>
      <w:iCs/>
      <w:color w:val="0E2841" w:themeColor="text2"/>
      <w:sz w:val="18"/>
      <w:szCs w:val="18"/>
    </w:rPr>
  </w:style>
  <w:style w:type="character" w:styleId="CommentReference">
    <w:name w:val="annotation reference"/>
    <w:basedOn w:val="DefaultParagraphFont"/>
    <w:uiPriority w:val="99"/>
    <w:semiHidden/>
    <w:unhideWhenUsed/>
    <w:rsid w:val="008F13BF"/>
    <w:rPr>
      <w:sz w:val="16"/>
      <w:szCs w:val="16"/>
    </w:rPr>
  </w:style>
  <w:style w:type="paragraph" w:styleId="CommentText">
    <w:name w:val="annotation text"/>
    <w:basedOn w:val="Normal"/>
    <w:link w:val="CommentTextChar"/>
    <w:uiPriority w:val="99"/>
    <w:semiHidden/>
    <w:unhideWhenUsed/>
    <w:rsid w:val="008F13BF"/>
    <w:pPr>
      <w:spacing w:line="240" w:lineRule="auto"/>
    </w:pPr>
    <w:rPr>
      <w:sz w:val="20"/>
      <w:szCs w:val="20"/>
    </w:rPr>
  </w:style>
  <w:style w:type="character" w:styleId="CommentTextChar" w:customStyle="1">
    <w:name w:val="Comment Text Char"/>
    <w:basedOn w:val="DefaultParagraphFont"/>
    <w:link w:val="CommentText"/>
    <w:uiPriority w:val="99"/>
    <w:semiHidden/>
    <w:rsid w:val="008F13BF"/>
    <w:rPr>
      <w:sz w:val="20"/>
      <w:szCs w:val="20"/>
    </w:rPr>
  </w:style>
  <w:style w:type="paragraph" w:styleId="CommentSubject">
    <w:name w:val="annotation subject"/>
    <w:basedOn w:val="CommentText"/>
    <w:next w:val="CommentText"/>
    <w:link w:val="CommentSubjectChar"/>
    <w:uiPriority w:val="99"/>
    <w:semiHidden/>
    <w:unhideWhenUsed/>
    <w:rsid w:val="008F13BF"/>
    <w:rPr>
      <w:b/>
      <w:bCs/>
    </w:rPr>
  </w:style>
  <w:style w:type="character" w:styleId="CommentSubjectChar" w:customStyle="1">
    <w:name w:val="Comment Subject Char"/>
    <w:basedOn w:val="CommentTextChar"/>
    <w:link w:val="CommentSubject"/>
    <w:uiPriority w:val="99"/>
    <w:semiHidden/>
    <w:rsid w:val="008F13BF"/>
    <w:rPr>
      <w:b/>
      <w:bCs/>
      <w:sz w:val="20"/>
      <w:szCs w:val="20"/>
    </w:rPr>
  </w:style>
  <w:style w:type="paragraph" w:styleId="Footer">
    <w:name w:val="footer"/>
    <w:basedOn w:val="Normal"/>
    <w:link w:val="FooterChar"/>
    <w:uiPriority w:val="99"/>
    <w:unhideWhenUsed/>
    <w:rsid w:val="008F13BF"/>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3BF"/>
  </w:style>
  <w:style w:type="paragraph" w:styleId="Header">
    <w:name w:val="header"/>
    <w:basedOn w:val="Normal"/>
    <w:link w:val="HeaderChar"/>
    <w:uiPriority w:val="99"/>
    <w:unhideWhenUsed/>
    <w:rsid w:val="008F13BF"/>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3BF"/>
  </w:style>
  <w:style w:type="character" w:styleId="Heading1Char" w:customStyle="1">
    <w:name w:val="Heading 1 Char"/>
    <w:basedOn w:val="DefaultParagraphFont"/>
    <w:link w:val="Heading1"/>
    <w:uiPriority w:val="9"/>
    <w:rsid w:val="008F13BF"/>
    <w:rPr>
      <w:rFonts w:ascii="Arial" w:hAnsi="Arial" w:eastAsiaTheme="majorEastAsia" w:cstheme="majorBidi"/>
      <w:color w:val="0A2F41" w:themeColor="accent1" w:themeShade="80"/>
      <w:sz w:val="32"/>
      <w:szCs w:val="32"/>
    </w:rPr>
  </w:style>
  <w:style w:type="character" w:styleId="Heading2Char" w:customStyle="1">
    <w:name w:val="Heading 2 Char"/>
    <w:basedOn w:val="DefaultParagraphFont"/>
    <w:link w:val="Heading2"/>
    <w:uiPriority w:val="9"/>
    <w:rsid w:val="008F13BF"/>
    <w:rPr>
      <w:rFonts w:asciiTheme="majorHAnsi" w:hAnsiTheme="majorHAnsi" w:eastAsiaTheme="majorEastAsia" w:cstheme="majorBidi"/>
      <w:color w:val="0F4761" w:themeColor="accent1" w:themeShade="BF"/>
      <w:sz w:val="26"/>
      <w:szCs w:val="26"/>
    </w:rPr>
  </w:style>
  <w:style w:type="character" w:styleId="Heading3Char" w:customStyle="1">
    <w:name w:val="Heading 3 Char"/>
    <w:basedOn w:val="DefaultParagraphFont"/>
    <w:link w:val="Heading3"/>
    <w:uiPriority w:val="9"/>
    <w:rsid w:val="008F13BF"/>
    <w:rPr>
      <w:rFonts w:asciiTheme="majorHAnsi" w:hAnsiTheme="majorHAnsi" w:eastAsiaTheme="majorEastAsia" w:cstheme="majorBidi"/>
      <w:color w:val="0A2F40" w:themeColor="accent1" w:themeShade="7F"/>
      <w:sz w:val="24"/>
      <w:szCs w:val="24"/>
    </w:rPr>
  </w:style>
  <w:style w:type="paragraph" w:styleId="ListParagraph">
    <w:name w:val="List Paragraph"/>
    <w:basedOn w:val="Normal"/>
    <w:uiPriority w:val="34"/>
    <w:qFormat/>
    <w:rsid w:val="008F13BF"/>
    <w:pPr>
      <w:ind w:left="720"/>
      <w:contextualSpacing/>
    </w:pPr>
    <w:rPr>
      <w:sz w:val="24"/>
    </w:rPr>
  </w:style>
  <w:style w:type="table" w:styleId="TableGrid">
    <w:name w:val="Table Grid"/>
    <w:basedOn w:val="TableNormal"/>
    <w:uiPriority w:val="39"/>
    <w:rsid w:val="008F13B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uiPriority w:val="9"/>
    <w:semiHidden/>
    <w:rsid w:val="008B5BC4"/>
    <w:rPr>
      <w:rFonts w:eastAsiaTheme="majorEastAsia" w:cstheme="majorBidi"/>
      <w:i/>
      <w:iCs/>
      <w:color w:val="0F4761" w:themeColor="accent1" w:themeShade="BF"/>
      <w:lang w:val="en-GB"/>
    </w:rPr>
  </w:style>
  <w:style w:type="character" w:styleId="Heading5Char" w:customStyle="1">
    <w:name w:val="Heading 5 Char"/>
    <w:basedOn w:val="DefaultParagraphFont"/>
    <w:link w:val="Heading5"/>
    <w:uiPriority w:val="9"/>
    <w:semiHidden/>
    <w:rsid w:val="008B5BC4"/>
    <w:rPr>
      <w:rFonts w:eastAsiaTheme="majorEastAsia" w:cstheme="majorBidi"/>
      <w:color w:val="0F4761" w:themeColor="accent1" w:themeShade="BF"/>
      <w:lang w:val="en-GB"/>
    </w:rPr>
  </w:style>
  <w:style w:type="character" w:styleId="Heading6Char" w:customStyle="1">
    <w:name w:val="Heading 6 Char"/>
    <w:basedOn w:val="DefaultParagraphFont"/>
    <w:link w:val="Heading6"/>
    <w:uiPriority w:val="9"/>
    <w:semiHidden/>
    <w:rsid w:val="008B5BC4"/>
    <w:rPr>
      <w:rFonts w:eastAsiaTheme="majorEastAsia" w:cstheme="majorBidi"/>
      <w:i/>
      <w:iCs/>
      <w:color w:val="595959" w:themeColor="text1" w:themeTint="A6"/>
      <w:lang w:val="en-GB"/>
    </w:rPr>
  </w:style>
  <w:style w:type="character" w:styleId="Heading7Char" w:customStyle="1">
    <w:name w:val="Heading 7 Char"/>
    <w:basedOn w:val="DefaultParagraphFont"/>
    <w:link w:val="Heading7"/>
    <w:uiPriority w:val="9"/>
    <w:semiHidden/>
    <w:rsid w:val="008B5BC4"/>
    <w:rPr>
      <w:rFonts w:eastAsiaTheme="majorEastAsia" w:cstheme="majorBidi"/>
      <w:color w:val="595959" w:themeColor="text1" w:themeTint="A6"/>
      <w:lang w:val="en-GB"/>
    </w:rPr>
  </w:style>
  <w:style w:type="character" w:styleId="Heading8Char" w:customStyle="1">
    <w:name w:val="Heading 8 Char"/>
    <w:basedOn w:val="DefaultParagraphFont"/>
    <w:link w:val="Heading8"/>
    <w:uiPriority w:val="9"/>
    <w:semiHidden/>
    <w:rsid w:val="008B5BC4"/>
    <w:rPr>
      <w:rFonts w:eastAsiaTheme="majorEastAsia" w:cstheme="majorBidi"/>
      <w:i/>
      <w:iCs/>
      <w:color w:val="272727" w:themeColor="text1" w:themeTint="D8"/>
      <w:lang w:val="en-GB"/>
    </w:rPr>
  </w:style>
  <w:style w:type="character" w:styleId="Heading9Char" w:customStyle="1">
    <w:name w:val="Heading 9 Char"/>
    <w:basedOn w:val="DefaultParagraphFont"/>
    <w:link w:val="Heading9"/>
    <w:uiPriority w:val="9"/>
    <w:semiHidden/>
    <w:rsid w:val="008B5BC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B5BC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B5BC4"/>
    <w:rPr>
      <w:rFonts w:asciiTheme="majorHAnsi" w:hAnsiTheme="majorHAnsi" w:eastAsiaTheme="majorEastAsia" w:cstheme="majorBidi"/>
      <w:spacing w:val="-10"/>
      <w:kern w:val="28"/>
      <w:sz w:val="56"/>
      <w:szCs w:val="56"/>
      <w:lang w:val="en-GB"/>
    </w:rPr>
  </w:style>
  <w:style w:type="paragraph" w:styleId="Subtitle">
    <w:name w:val="Subtitle"/>
    <w:basedOn w:val="Normal"/>
    <w:next w:val="Normal"/>
    <w:link w:val="SubtitleChar"/>
    <w:uiPriority w:val="11"/>
    <w:qFormat/>
    <w:rsid w:val="008B5BC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B5BC4"/>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B5BC4"/>
    <w:pPr>
      <w:spacing w:before="160"/>
      <w:jc w:val="center"/>
    </w:pPr>
    <w:rPr>
      <w:i/>
      <w:iCs/>
      <w:color w:val="404040" w:themeColor="text1" w:themeTint="BF"/>
    </w:rPr>
  </w:style>
  <w:style w:type="character" w:styleId="QuoteChar" w:customStyle="1">
    <w:name w:val="Quote Char"/>
    <w:basedOn w:val="DefaultParagraphFont"/>
    <w:link w:val="Quote"/>
    <w:uiPriority w:val="29"/>
    <w:rsid w:val="008B5BC4"/>
    <w:rPr>
      <w:i/>
      <w:iCs/>
      <w:color w:val="404040" w:themeColor="text1" w:themeTint="BF"/>
      <w:lang w:val="en-GB"/>
    </w:rPr>
  </w:style>
  <w:style w:type="character" w:styleId="IntenseEmphasis">
    <w:name w:val="Intense Emphasis"/>
    <w:basedOn w:val="DefaultParagraphFont"/>
    <w:uiPriority w:val="21"/>
    <w:qFormat/>
    <w:rsid w:val="008B5BC4"/>
    <w:rPr>
      <w:i/>
      <w:iCs/>
      <w:color w:val="0F4761" w:themeColor="accent1" w:themeShade="BF"/>
    </w:rPr>
  </w:style>
  <w:style w:type="paragraph" w:styleId="IntenseQuote">
    <w:name w:val="Intense Quote"/>
    <w:basedOn w:val="Normal"/>
    <w:next w:val="Normal"/>
    <w:link w:val="IntenseQuoteChar"/>
    <w:uiPriority w:val="30"/>
    <w:qFormat/>
    <w:rsid w:val="008B5BC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B5BC4"/>
    <w:rPr>
      <w:i/>
      <w:iCs/>
      <w:color w:val="0F4761" w:themeColor="accent1" w:themeShade="BF"/>
      <w:lang w:val="en-GB"/>
    </w:rPr>
  </w:style>
  <w:style w:type="character" w:styleId="IntenseReference">
    <w:name w:val="Intense Reference"/>
    <w:basedOn w:val="DefaultParagraphFont"/>
    <w:uiPriority w:val="32"/>
    <w:qFormat/>
    <w:rsid w:val="008B5BC4"/>
    <w:rPr>
      <w:b/>
      <w:bCs/>
      <w:smallCaps/>
      <w:color w:val="0F4761" w:themeColor="accent1" w:themeShade="BF"/>
      <w:spacing w:val="5"/>
    </w:rPr>
  </w:style>
  <w:style w:type="character" w:styleId="Hyperlink">
    <w:name w:val="Hyperlink"/>
    <w:basedOn w:val="DefaultParagraphFont"/>
    <w:uiPriority w:val="99"/>
    <w:unhideWhenUsed/>
    <w:rsid w:val="0098630E"/>
    <w:rPr>
      <w:color w:val="467886" w:themeColor="hyperlink"/>
      <w:u w:val="single"/>
    </w:rPr>
  </w:style>
  <w:style w:type="character" w:styleId="UnresolvedMention">
    <w:name w:val="Unresolved Mention"/>
    <w:basedOn w:val="DefaultParagraphFont"/>
    <w:uiPriority w:val="99"/>
    <w:semiHidden/>
    <w:unhideWhenUsed/>
    <w:rsid w:val="00986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esources.equator-network.org/reporting-guidelines/icheck-dh-guidelines-and-checklist-for-the-reporting-on-digital-health-implementations/" TargetMode="External" Id="rId8" /><Relationship Type="http://schemas.openxmlformats.org/officeDocument/2006/relationships/customXml" Target="../customXml/item1.xml" Id="rId13" /><Relationship Type="http://schemas.openxmlformats.org/officeDocument/2006/relationships/webSettings" Target="webSettings.xml" Id="rId3" /><Relationship Type="http://schemas.openxmlformats.org/officeDocument/2006/relationships/hyperlink" Target="https://resources.equator-network.org/reporting-guidelines/tidier-telehealth-precision-in-reporting-of-telehealth-interventions-used-in-clinical-trials-unique-considerations-for-the-template-for-the-intervention-description-and-replication-tidier-checkli/" TargetMode="External" Id="rId7" /><Relationship Type="http://schemas.openxmlformats.org/officeDocument/2006/relationships/theme" Target="theme/theme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resources.equator-network.org/" TargetMode="External" Id="rId6" /><Relationship Type="http://schemas.openxmlformats.org/officeDocument/2006/relationships/fontTable" Target="fontTable.xml" Id="rId11" /><Relationship Type="http://schemas.openxmlformats.org/officeDocument/2006/relationships/endnotes" Target="endnotes.xml" Id="rId5" /><Relationship Type="http://schemas.openxmlformats.org/officeDocument/2006/relationships/customXml" Target="../customXml/item3.xml" Id="rId15" /><Relationship Type="http://schemas.openxmlformats.org/officeDocument/2006/relationships/header" Target="header1.xml" Id="rId10" /><Relationship Type="http://schemas.openxmlformats.org/officeDocument/2006/relationships/footnotes" Target="footnotes.xml" Id="rId4" /><Relationship Type="http://schemas.openxmlformats.org/officeDocument/2006/relationships/hyperlink" Target="https://resources.equator-network.org/reporting-guidelines/consort-ehealth-improving-and-standardizing-evaluation-reports-of-web-based-and-mobile-health-interventions/" TargetMode="External" Id="rId9" /><Relationship Type="http://schemas.openxmlformats.org/officeDocument/2006/relationships/customXml" Target="../customXml/item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6B8B6101A6D4DB6289DF9FEFBA9A2" ma:contentTypeVersion="13" ma:contentTypeDescription="Create a new document." ma:contentTypeScope="" ma:versionID="d844e9ea6bd6daf2d96525ca6a02b43a">
  <xsd:schema xmlns:xsd="http://www.w3.org/2001/XMLSchema" xmlns:xs="http://www.w3.org/2001/XMLSchema" xmlns:p="http://schemas.microsoft.com/office/2006/metadata/properties" xmlns:ns2="d22e255e-bbf0-40f9-bbd9-407d759e1947" xmlns:ns3="e356a41a-fc14-4712-87b7-901d71190481" targetNamespace="http://schemas.microsoft.com/office/2006/metadata/properties" ma:root="true" ma:fieldsID="822e5049d93fb0f6242d01d28ed1bc38" ns2:_="" ns3:_="">
    <xsd:import namespace="d22e255e-bbf0-40f9-bbd9-407d759e1947"/>
    <xsd:import namespace="e356a41a-fc14-4712-87b7-901d711904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2:MediaServiceOCR"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e255e-bbf0-40f9-bbd9-407d759e19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859a5f0-c05d-42c8-96da-fe1ec9be4ef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56a41a-fc14-4712-87b7-901d7119048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2e255e-bbf0-40f9-bbd9-407d759e19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6AAC50-6D89-42A7-88D2-F2F1B06641B8}"/>
</file>

<file path=customXml/itemProps2.xml><?xml version="1.0" encoding="utf-8"?>
<ds:datastoreItem xmlns:ds="http://schemas.openxmlformats.org/officeDocument/2006/customXml" ds:itemID="{624D1C00-F42E-4DF1-ABB5-29E2AF3D02E6}"/>
</file>

<file path=customXml/itemProps3.xml><?xml version="1.0" encoding="utf-8"?>
<ds:datastoreItem xmlns:ds="http://schemas.openxmlformats.org/officeDocument/2006/customXml" ds:itemID="{0EA5A8C2-F4F1-4AAA-B0E9-A79337514F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Tamara Vagg</dc:creator>
  <keywords/>
  <dc:description/>
  <lastModifiedBy>Tamara Vagg</lastModifiedBy>
  <revision>7</revision>
  <dcterms:created xsi:type="dcterms:W3CDTF">2026-01-30T13:59:00.0000000Z</dcterms:created>
  <dcterms:modified xsi:type="dcterms:W3CDTF">2026-03-02T10:07:31.9834966Z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0x0101006566B8B6101A6D4DB6289DF9FEFBA9A2</vt:lpwstr>
  </property>
  <property fmtid="{D5CDD505-2E9C-101B-9397-08002B2CF9AE}" pid="3" name="MediaServiceImageTags">
    <vt:lpwstr/>
  </property>
</Properties>
</file>